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54F0" w14:textId="6977348B" w:rsidR="00027FF6" w:rsidRPr="00027FF6" w:rsidRDefault="00027FF6" w:rsidP="00327949">
      <w:pPr>
        <w:pStyle w:val="Heading1"/>
        <w:spacing w:line="510" w:lineRule="atLeast"/>
        <w:jc w:val="center"/>
        <w:rPr>
          <w:rFonts w:ascii="Aptos" w:hAnsi="Aptos" w:cs="Open Sans"/>
          <w:b/>
          <w:bCs/>
          <w:color w:val="3E3E3E"/>
          <w:sz w:val="24"/>
          <w:szCs w:val="24"/>
        </w:rPr>
      </w:pPr>
      <w:r>
        <w:rPr>
          <w:rFonts w:ascii="Aptos" w:hAnsi="Aptos" w:cs="Open Sans"/>
          <w:b/>
          <w:bCs/>
          <w:color w:val="3E3E3E"/>
          <w:sz w:val="24"/>
          <w:szCs w:val="24"/>
        </w:rPr>
        <w:t>Funding Info Sheet</w:t>
      </w:r>
    </w:p>
    <w:p w14:paraId="0F32FAA2" w14:textId="77777777" w:rsidR="006F0801" w:rsidRPr="00463D49" w:rsidRDefault="006F0801" w:rsidP="006F0801">
      <w:pPr>
        <w:rPr>
          <w:b/>
        </w:rPr>
      </w:pPr>
      <w:r w:rsidRPr="00463D49">
        <w:rPr>
          <w:b/>
        </w:rPr>
        <w:t xml:space="preserve">A few tips around funding: </w:t>
      </w:r>
    </w:p>
    <w:p w14:paraId="31C5D459" w14:textId="77777777" w:rsidR="006F0801" w:rsidRPr="00BB18A3" w:rsidRDefault="006F0801" w:rsidP="006F0801">
      <w:pPr>
        <w:pStyle w:val="ListParagraph"/>
        <w:numPr>
          <w:ilvl w:val="0"/>
          <w:numId w:val="2"/>
        </w:numPr>
      </w:pPr>
      <w:r w:rsidRPr="00BB18A3">
        <w:rPr>
          <w:color w:val="3A7C22" w:themeColor="accent6" w:themeShade="BF"/>
        </w:rPr>
        <w:t xml:space="preserve">It is never too early to begin </w:t>
      </w:r>
      <w:r w:rsidRPr="00BB18A3">
        <w:t xml:space="preserve">thinking about how your program might be resourced and funded, as it often takes time to </w:t>
      </w:r>
      <w:r>
        <w:t>build relationships with</w:t>
      </w:r>
      <w:r w:rsidRPr="00BB18A3">
        <w:t xml:space="preserve"> potential supporters</w:t>
      </w:r>
      <w:r>
        <w:t xml:space="preserve"> </w:t>
      </w:r>
      <w:r w:rsidRPr="00BB18A3">
        <w:t xml:space="preserve">and funders, and you may also find that you </w:t>
      </w:r>
      <w:proofErr w:type="gramStart"/>
      <w:r w:rsidRPr="00BB18A3">
        <w:t>have to</w:t>
      </w:r>
      <w:proofErr w:type="gramEnd"/>
      <w:r w:rsidRPr="00BB18A3">
        <w:t xml:space="preserve"> wait for funding application cycles to come around. </w:t>
      </w:r>
    </w:p>
    <w:p w14:paraId="0D70165A" w14:textId="77777777" w:rsidR="006F0801" w:rsidRPr="00CD30BE" w:rsidRDefault="006F0801" w:rsidP="006F0801">
      <w:pPr>
        <w:pStyle w:val="ListParagraph"/>
        <w:numPr>
          <w:ilvl w:val="0"/>
          <w:numId w:val="2"/>
        </w:numPr>
      </w:pPr>
      <w:r w:rsidRPr="00CD30BE">
        <w:t xml:space="preserve">Start by </w:t>
      </w:r>
      <w:r w:rsidRPr="00CD30BE">
        <w:rPr>
          <w:color w:val="3A7C22" w:themeColor="accent6" w:themeShade="BF"/>
        </w:rPr>
        <w:t xml:space="preserve">reaching out to potential program partners and funders early on </w:t>
      </w:r>
      <w:r w:rsidRPr="00CD30BE">
        <w:t>as you develop your program ideas. These conversations can help you get your program on their rada</w:t>
      </w:r>
      <w:r>
        <w:t>r</w:t>
      </w:r>
      <w:r w:rsidRPr="00CD30BE">
        <w:t xml:space="preserve"> and determine if they might be a likely supporter. They can also help you to shape or craft language to describe your program in a way that aligns with their priorities, or they may be able to direct you to other funding sources that might be a better fit. </w:t>
      </w:r>
    </w:p>
    <w:p w14:paraId="20164121" w14:textId="77777777" w:rsidR="006F0801" w:rsidRPr="000837CE" w:rsidRDefault="006F0801" w:rsidP="006F0801">
      <w:pPr>
        <w:pStyle w:val="ListParagraph"/>
        <w:numPr>
          <w:ilvl w:val="0"/>
          <w:numId w:val="2"/>
        </w:numPr>
      </w:pPr>
      <w:r>
        <w:rPr>
          <w:color w:val="3A7C22" w:themeColor="accent6" w:themeShade="BF"/>
        </w:rPr>
        <w:t xml:space="preserve">Use a tool </w:t>
      </w:r>
      <w:r w:rsidRPr="000837CE">
        <w:rPr>
          <w:color w:val="000000" w:themeColor="text1"/>
        </w:rPr>
        <w:t xml:space="preserve">(e.g. </w:t>
      </w:r>
      <w:r>
        <w:rPr>
          <w:color w:val="000000" w:themeColor="text1"/>
        </w:rPr>
        <w:t xml:space="preserve">an </w:t>
      </w:r>
      <w:r w:rsidRPr="000837CE">
        <w:rPr>
          <w:color w:val="000000" w:themeColor="text1"/>
        </w:rPr>
        <w:t>Excel spreadsheet</w:t>
      </w:r>
      <w:r>
        <w:rPr>
          <w:color w:val="000000" w:themeColor="text1"/>
        </w:rPr>
        <w:t xml:space="preserve"> or</w:t>
      </w:r>
      <w:r w:rsidRPr="000837CE">
        <w:rPr>
          <w:color w:val="000000" w:themeColor="text1"/>
        </w:rPr>
        <w:t xml:space="preserve"> Funding Tracker </w:t>
      </w:r>
      <w:r>
        <w:rPr>
          <w:color w:val="000000" w:themeColor="text1"/>
        </w:rPr>
        <w:t>Worksheet</w:t>
      </w:r>
      <w:r w:rsidRPr="000837CE">
        <w:rPr>
          <w:color w:val="000000" w:themeColor="text1"/>
        </w:rPr>
        <w:t xml:space="preserve">) </w:t>
      </w:r>
      <w:r>
        <w:t>to help you keep track of all the different potential funders and grant application deadlines you are working with.</w:t>
      </w:r>
    </w:p>
    <w:p w14:paraId="10CD5EF1" w14:textId="77777777" w:rsidR="006F0801" w:rsidRDefault="006F0801" w:rsidP="006F0801">
      <w:pPr>
        <w:pStyle w:val="ListParagraph"/>
        <w:numPr>
          <w:ilvl w:val="0"/>
          <w:numId w:val="2"/>
        </w:numPr>
      </w:pPr>
      <w:r w:rsidRPr="00B454FD">
        <w:rPr>
          <w:color w:val="3A7C22" w:themeColor="accent6" w:themeShade="BF"/>
        </w:rPr>
        <w:t>Start small</w:t>
      </w:r>
      <w:r>
        <w:t xml:space="preserve">: you don’t have to implement the full version of your program in the first year. You can pilot some of your ideas through a smaller program and then use your lessons learned to grow in future years.  </w:t>
      </w:r>
    </w:p>
    <w:p w14:paraId="31BFEFC2" w14:textId="77777777" w:rsidR="006F0801" w:rsidRDefault="006F0801" w:rsidP="006F0801">
      <w:pPr>
        <w:pStyle w:val="ListParagraph"/>
        <w:numPr>
          <w:ilvl w:val="0"/>
          <w:numId w:val="2"/>
        </w:numPr>
      </w:pPr>
      <w:r w:rsidRPr="00B454FD">
        <w:rPr>
          <w:color w:val="3A7C22" w:themeColor="accent6" w:themeShade="BF"/>
        </w:rPr>
        <w:t xml:space="preserve">Diversify </w:t>
      </w:r>
      <w:r>
        <w:t xml:space="preserve">your funding sources. This way, if one of your funding sources is no longer available, your program will still have support from the others. </w:t>
      </w:r>
    </w:p>
    <w:p w14:paraId="2B5DC5C3" w14:textId="77777777" w:rsidR="006F0801" w:rsidRDefault="006F0801" w:rsidP="006F0801">
      <w:pPr>
        <w:pStyle w:val="ListParagraph"/>
        <w:numPr>
          <w:ilvl w:val="0"/>
          <w:numId w:val="2"/>
        </w:numPr>
      </w:pPr>
      <w:r>
        <w:t xml:space="preserve">Think about what other similar organizations and programming exist in your region. Develop relationships with these groups and think about how you may be able to </w:t>
      </w:r>
      <w:r w:rsidRPr="00B454FD">
        <w:rPr>
          <w:color w:val="3A7C22" w:themeColor="accent6" w:themeShade="BF"/>
        </w:rPr>
        <w:t>collaborate and share resources</w:t>
      </w:r>
      <w:r>
        <w:t xml:space="preserve">. </w:t>
      </w:r>
    </w:p>
    <w:p w14:paraId="47788CFA" w14:textId="77777777" w:rsidR="006F0801" w:rsidRDefault="006F0801" w:rsidP="006F0801">
      <w:pPr>
        <w:pStyle w:val="ListParagraph"/>
        <w:numPr>
          <w:ilvl w:val="0"/>
          <w:numId w:val="2"/>
        </w:numPr>
      </w:pPr>
      <w:r w:rsidRPr="00B4088D">
        <w:rPr>
          <w:color w:val="3A7C22" w:themeColor="accent6" w:themeShade="BF"/>
        </w:rPr>
        <w:t xml:space="preserve">Customize </w:t>
      </w:r>
      <w:r>
        <w:t xml:space="preserve">your funding application to fit with the mandate / interest of the organization you are applying to. You will likely be able to frame your program from several different angles (e.g. as an education program, health program, employment program, environmental stewardship program, etc.) and you can frame it differently for different funders so that it resonates with each of them. </w:t>
      </w:r>
    </w:p>
    <w:p w14:paraId="76C52311" w14:textId="77777777" w:rsidR="006F0801" w:rsidRDefault="006F0801" w:rsidP="006F0801">
      <w:pPr>
        <w:pStyle w:val="ListParagraph"/>
        <w:numPr>
          <w:ilvl w:val="0"/>
          <w:numId w:val="2"/>
        </w:numPr>
      </w:pPr>
      <w:r>
        <w:t xml:space="preserve">Explore opportunities for </w:t>
      </w:r>
      <w:r>
        <w:rPr>
          <w:color w:val="3A7C22" w:themeColor="accent6" w:themeShade="BF"/>
        </w:rPr>
        <w:t xml:space="preserve">integrating </w:t>
      </w:r>
      <w:r>
        <w:t xml:space="preserve">your program into community institutions (e.g. school, stewardship office, health centre, or other) – housing your program in these places may make it easier for it to be funded over the long term. </w:t>
      </w:r>
    </w:p>
    <w:p w14:paraId="03DF31A0" w14:textId="77777777" w:rsidR="006F0801" w:rsidRDefault="006F0801" w:rsidP="006F0801">
      <w:pPr>
        <w:pStyle w:val="ListParagraph"/>
        <w:numPr>
          <w:ilvl w:val="0"/>
          <w:numId w:val="2"/>
        </w:numPr>
      </w:pPr>
      <w:r w:rsidRPr="00B454FD">
        <w:rPr>
          <w:color w:val="3A7C22" w:themeColor="accent6" w:themeShade="BF"/>
        </w:rPr>
        <w:t>Think about sustainability from the beginning</w:t>
      </w:r>
      <w:r>
        <w:t xml:space="preserve">. How will your program be funded in the long term? </w:t>
      </w:r>
    </w:p>
    <w:p w14:paraId="247F7090" w14:textId="77777777" w:rsidR="006F0801" w:rsidRPr="002E4D3C" w:rsidRDefault="006F0801" w:rsidP="006F0801">
      <w:pPr>
        <w:pStyle w:val="ListParagraph"/>
        <w:numPr>
          <w:ilvl w:val="0"/>
          <w:numId w:val="2"/>
        </w:numPr>
      </w:pPr>
      <w:r w:rsidRPr="002E4D3C">
        <w:rPr>
          <w:color w:val="000000" w:themeColor="text1"/>
        </w:rPr>
        <w:t xml:space="preserve">See who may be able to provide </w:t>
      </w:r>
      <w:r w:rsidRPr="00EA60B9">
        <w:rPr>
          <w:color w:val="3A7C22" w:themeColor="accent6" w:themeShade="BF"/>
        </w:rPr>
        <w:t>in-kind support</w:t>
      </w:r>
      <w:r w:rsidRPr="002E4D3C">
        <w:rPr>
          <w:color w:val="000000" w:themeColor="text1"/>
        </w:rPr>
        <w:t xml:space="preserve"> (e.g. space, people, transportation, other resources).</w:t>
      </w:r>
    </w:p>
    <w:p w14:paraId="480E08F2" w14:textId="77777777" w:rsidR="006F0801" w:rsidRDefault="006F0801" w:rsidP="006F0801">
      <w:pPr>
        <w:pStyle w:val="ListParagraph"/>
        <w:numPr>
          <w:ilvl w:val="0"/>
          <w:numId w:val="2"/>
        </w:numPr>
      </w:pPr>
      <w:r>
        <w:t>Don’t forget about the need to report back to your supporters. Gather stories, successes, feedback, pictures and data throughout the cycle of the grant to demonstrate your impact.</w:t>
      </w:r>
    </w:p>
    <w:p w14:paraId="5D7A1470" w14:textId="77777777" w:rsidR="006F0801" w:rsidRPr="0071681C" w:rsidRDefault="006F0801" w:rsidP="006F0801">
      <w:pPr>
        <w:pStyle w:val="ListParagraph"/>
        <w:numPr>
          <w:ilvl w:val="0"/>
          <w:numId w:val="2"/>
        </w:numPr>
      </w:pPr>
      <w:r>
        <w:t>Reporting back also allows you the opportunity to renew a funder’s support.  Share the impact their donation has had in the community and ask for ongoing support.  Save time and effort by also asking funders for multi-year support.</w:t>
      </w:r>
    </w:p>
    <w:p w14:paraId="2F6EF570" w14:textId="77777777" w:rsidR="006F0801" w:rsidRDefault="006F0801" w:rsidP="006F0801"/>
    <w:p w14:paraId="4E5B4C63" w14:textId="6FEC4A48" w:rsidR="00F80627" w:rsidRPr="00191463" w:rsidRDefault="00191463" w:rsidP="00F80627">
      <w:pPr>
        <w:pStyle w:val="NormalWeb"/>
        <w:rPr>
          <w:rFonts w:ascii="Aptos" w:hAnsi="Aptos" w:cs="Open Sans"/>
          <w:b/>
          <w:bCs/>
          <w:color w:val="3E3E3E"/>
        </w:rPr>
      </w:pPr>
      <w:r w:rsidRPr="00191463">
        <w:rPr>
          <w:rFonts w:ascii="Aptos" w:hAnsi="Aptos" w:cs="Open Sans"/>
          <w:b/>
          <w:bCs/>
          <w:color w:val="3E3E3E"/>
        </w:rPr>
        <w:t>Where to Look:</w:t>
      </w:r>
      <w:r>
        <w:rPr>
          <w:rFonts w:ascii="Aptos" w:hAnsi="Aptos" w:cs="Open Sans"/>
          <w:b/>
          <w:bCs/>
          <w:color w:val="3E3E3E"/>
        </w:rPr>
        <w:t xml:space="preserve"> </w:t>
      </w:r>
      <w:r>
        <w:rPr>
          <w:rFonts w:ascii="Aptos" w:hAnsi="Aptos" w:cs="Open Sans"/>
          <w:color w:val="3E3E3E"/>
        </w:rPr>
        <w:t>I</w:t>
      </w:r>
      <w:r w:rsidR="00F80627" w:rsidRPr="00027FF6">
        <w:rPr>
          <w:rFonts w:ascii="Aptos" w:hAnsi="Aptos" w:cs="Open Sans"/>
          <w:color w:val="3E3E3E"/>
        </w:rPr>
        <w:t xml:space="preserve">ndigenous youth on-the-land </w:t>
      </w:r>
      <w:r w:rsidR="00654826">
        <w:rPr>
          <w:rFonts w:ascii="Aptos" w:hAnsi="Aptos" w:cs="Open Sans"/>
          <w:color w:val="3E3E3E"/>
        </w:rPr>
        <w:t xml:space="preserve">(OTL) </w:t>
      </w:r>
      <w:r w:rsidR="00F80627" w:rsidRPr="00027FF6">
        <w:rPr>
          <w:rFonts w:ascii="Aptos" w:hAnsi="Aptos" w:cs="Open Sans"/>
          <w:color w:val="3E3E3E"/>
        </w:rPr>
        <w:t>programs can take advantage of a variety of funding strategies and sources. Funding may come from Canadian government sources (federal, territorial, provincial), Indigenous governments and organizations, or from charitable, private, community or program participant contributions. Putting it all together to fund and deliver a program can take both effort and creativity.</w:t>
      </w:r>
    </w:p>
    <w:p w14:paraId="66A3F2EE" w14:textId="00BC5346" w:rsidR="00A50D4A" w:rsidRDefault="00541710" w:rsidP="00327949">
      <w:pPr>
        <w:pStyle w:val="NormalWeb"/>
        <w:rPr>
          <w:rFonts w:ascii="Aptos" w:hAnsi="Aptos" w:cs="Open Sans"/>
          <w:color w:val="3E3E3E"/>
        </w:rPr>
      </w:pPr>
      <w:r>
        <w:rPr>
          <w:rFonts w:ascii="Aptos" w:hAnsi="Aptos" w:cs="Open Sans"/>
          <w:color w:val="3E3E3E"/>
        </w:rPr>
        <w:t>L</w:t>
      </w:r>
      <w:r w:rsidR="00327949" w:rsidRPr="00327949">
        <w:rPr>
          <w:rFonts w:ascii="Aptos" w:hAnsi="Aptos" w:cs="Open Sans"/>
          <w:color w:val="3E3E3E"/>
        </w:rPr>
        <w:t>and-based youth programming covers such a range of benefits and outcomes</w:t>
      </w:r>
      <w:r>
        <w:rPr>
          <w:rFonts w:ascii="Aptos" w:hAnsi="Aptos" w:cs="Open Sans"/>
          <w:color w:val="3E3E3E"/>
        </w:rPr>
        <w:t>;</w:t>
      </w:r>
      <w:r w:rsidR="00327949" w:rsidRPr="00327949">
        <w:rPr>
          <w:rFonts w:ascii="Aptos" w:hAnsi="Aptos" w:cs="Open Sans"/>
          <w:color w:val="3E3E3E"/>
        </w:rPr>
        <w:t xml:space="preserve"> there are many different funders that may be interested. Some of the sectors that might fund youth on-the-land programming </w:t>
      </w:r>
      <w:proofErr w:type="gramStart"/>
      <w:r w:rsidR="00327949" w:rsidRPr="00327949">
        <w:rPr>
          <w:rFonts w:ascii="Aptos" w:hAnsi="Aptos" w:cs="Open Sans"/>
          <w:color w:val="3E3E3E"/>
        </w:rPr>
        <w:t>are:</w:t>
      </w:r>
      <w:proofErr w:type="gramEnd"/>
      <w:r w:rsidR="00327949" w:rsidRPr="00327949">
        <w:rPr>
          <w:rFonts w:ascii="Aptos" w:hAnsi="Aptos" w:cs="Open Sans"/>
          <w:color w:val="3E3E3E"/>
        </w:rPr>
        <w:t xml:space="preserve"> </w:t>
      </w:r>
      <w:r w:rsidR="008174B0">
        <w:rPr>
          <w:rFonts w:ascii="Aptos" w:hAnsi="Aptos" w:cs="Open Sans"/>
          <w:color w:val="3E3E3E"/>
        </w:rPr>
        <w:t>family/child/</w:t>
      </w:r>
      <w:r w:rsidR="00327949" w:rsidRPr="00327949">
        <w:rPr>
          <w:rFonts w:ascii="Aptos" w:hAnsi="Aptos" w:cs="Open Sans"/>
          <w:color w:val="3E3E3E"/>
        </w:rPr>
        <w:t>youth</w:t>
      </w:r>
      <w:r w:rsidR="008174B0">
        <w:rPr>
          <w:rFonts w:ascii="Aptos" w:hAnsi="Aptos" w:cs="Open Sans"/>
          <w:color w:val="3E3E3E"/>
        </w:rPr>
        <w:t xml:space="preserve"> services</w:t>
      </w:r>
      <w:r w:rsidR="00327949" w:rsidRPr="00327949">
        <w:rPr>
          <w:rFonts w:ascii="Aptos" w:hAnsi="Aptos" w:cs="Open Sans"/>
          <w:color w:val="3E3E3E"/>
        </w:rPr>
        <w:t>, </w:t>
      </w:r>
      <w:r w:rsidR="00327949" w:rsidRPr="00711DE8">
        <w:rPr>
          <w:rFonts w:ascii="Aptos" w:hAnsi="Aptos" w:cs="Open Sans"/>
          <w:color w:val="3E3E3E"/>
        </w:rPr>
        <w:t>education</w:t>
      </w:r>
      <w:r w:rsidR="00327949" w:rsidRPr="00327949">
        <w:rPr>
          <w:rFonts w:ascii="Aptos" w:hAnsi="Aptos" w:cs="Open Sans"/>
          <w:color w:val="3E3E3E"/>
        </w:rPr>
        <w:t xml:space="preserve">, outdoor education, language and culture, </w:t>
      </w:r>
      <w:r w:rsidR="00327949">
        <w:rPr>
          <w:rFonts w:ascii="Aptos" w:hAnsi="Aptos" w:cs="Open Sans"/>
          <w:color w:val="3E3E3E"/>
        </w:rPr>
        <w:t xml:space="preserve">conservation, climate change, environmental stewardship, health and wellness, employment and training, leadership, reconciliation, </w:t>
      </w:r>
      <w:r w:rsidR="00156749">
        <w:rPr>
          <w:rFonts w:ascii="Aptos" w:hAnsi="Aptos" w:cs="Open Sans"/>
          <w:color w:val="3E3E3E"/>
        </w:rPr>
        <w:t>and more</w:t>
      </w:r>
      <w:r w:rsidR="00327949">
        <w:rPr>
          <w:rFonts w:ascii="Aptos" w:hAnsi="Aptos" w:cs="Open Sans"/>
          <w:color w:val="3E3E3E"/>
        </w:rPr>
        <w:t xml:space="preserve">. </w:t>
      </w:r>
    </w:p>
    <w:p w14:paraId="60CF8DD2" w14:textId="75B028A3" w:rsidR="00A50D4A" w:rsidRDefault="00A50D4A" w:rsidP="00327949">
      <w:pPr>
        <w:pStyle w:val="NormalWeb"/>
        <w:rPr>
          <w:rFonts w:ascii="Aptos" w:hAnsi="Aptos" w:cs="Open Sans"/>
          <w:color w:val="3E3E3E"/>
        </w:rPr>
      </w:pPr>
      <w:r w:rsidRPr="00786BD0">
        <w:rPr>
          <w:rFonts w:ascii="Aptos" w:hAnsi="Aptos" w:cs="Open Sans"/>
          <w:color w:val="3E3E3E"/>
        </w:rPr>
        <w:t>It’s a good idea to have a </w:t>
      </w:r>
      <w:r w:rsidRPr="00786BD0">
        <w:rPr>
          <w:rFonts w:ascii="Aptos" w:hAnsi="Aptos" w:cs="Open Sans"/>
          <w:b/>
          <w:bCs/>
          <w:color w:val="3E3E3E"/>
        </w:rPr>
        <w:t>diverse</w:t>
      </w:r>
      <w:r w:rsidRPr="00786BD0">
        <w:rPr>
          <w:rFonts w:ascii="Aptos" w:hAnsi="Aptos" w:cs="Open Sans"/>
          <w:color w:val="3E3E3E"/>
        </w:rPr>
        <w:t> funding model supporting your program. You don’t want it to be all funded by one donor because if they can no longer fund you your whole program could collapse. You want your program to be </w:t>
      </w:r>
      <w:r w:rsidRPr="00786BD0">
        <w:rPr>
          <w:rFonts w:ascii="Aptos" w:hAnsi="Aptos" w:cs="Open Sans"/>
          <w:b/>
          <w:bCs/>
          <w:color w:val="3E3E3E"/>
        </w:rPr>
        <w:t>resilient</w:t>
      </w:r>
      <w:r w:rsidRPr="00786BD0">
        <w:rPr>
          <w:rFonts w:ascii="Aptos" w:hAnsi="Aptos" w:cs="Open Sans"/>
          <w:color w:val="3E3E3E"/>
        </w:rPr>
        <w:t> over time. It’s a balance between not putting all your eggs in one basket but also not making it too hard to write so many funding applications and report back to so many different donors who have each only given you a little money.</w:t>
      </w:r>
    </w:p>
    <w:p w14:paraId="68D0413B" w14:textId="35423A6E" w:rsidR="003503E3" w:rsidRPr="003503E3" w:rsidRDefault="003503E3" w:rsidP="003503E3">
      <w:pPr>
        <w:pStyle w:val="NormalWeb"/>
        <w:rPr>
          <w:rFonts w:ascii="Aptos" w:hAnsi="Aptos" w:cs="Open Sans"/>
          <w:color w:val="3E3E3E"/>
        </w:rPr>
      </w:pPr>
      <w:r w:rsidRPr="003503E3">
        <w:rPr>
          <w:rFonts w:ascii="Aptos" w:hAnsi="Aptos" w:cs="Open Sans"/>
          <w:color w:val="3E3E3E"/>
        </w:rPr>
        <w:t xml:space="preserve">Potential funding sources </w:t>
      </w:r>
      <w:r w:rsidR="00A45A06">
        <w:rPr>
          <w:rFonts w:ascii="Aptos" w:hAnsi="Aptos" w:cs="Open Sans"/>
          <w:color w:val="3E3E3E"/>
        </w:rPr>
        <w:t xml:space="preserve">for youth OTL programs </w:t>
      </w:r>
      <w:r w:rsidRPr="003503E3">
        <w:rPr>
          <w:rFonts w:ascii="Aptos" w:hAnsi="Aptos" w:cs="Open Sans"/>
          <w:color w:val="3E3E3E"/>
        </w:rPr>
        <w:t>include:</w:t>
      </w:r>
    </w:p>
    <w:p w14:paraId="18636D98" w14:textId="77777777"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Own source revenue (i.e., funding from your community’s revenue streams or operating budgets)</w:t>
      </w:r>
    </w:p>
    <w:p w14:paraId="39702F0B" w14:textId="1B17B0D9"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Federal/provincial/territorial</w:t>
      </w:r>
      <w:r w:rsidR="00EC3CC0">
        <w:rPr>
          <w:rFonts w:ascii="Aptos" w:hAnsi="Aptos" w:cs="Open Sans"/>
          <w:color w:val="3E3E3E"/>
        </w:rPr>
        <w:t xml:space="preserve">/local </w:t>
      </w:r>
      <w:r w:rsidRPr="003503E3">
        <w:rPr>
          <w:rFonts w:ascii="Aptos" w:hAnsi="Aptos" w:cs="Open Sans"/>
          <w:color w:val="3E3E3E"/>
        </w:rPr>
        <w:t>government sources</w:t>
      </w:r>
    </w:p>
    <w:p w14:paraId="1FC99622" w14:textId="77777777"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Indigenous governments </w:t>
      </w:r>
    </w:p>
    <w:p w14:paraId="139167BA" w14:textId="77777777"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Indigenous organizations</w:t>
      </w:r>
    </w:p>
    <w:p w14:paraId="4C450816" w14:textId="77777777"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Philanthropic / charitable funders (e.g., non-profit organizations) </w:t>
      </w:r>
    </w:p>
    <w:p w14:paraId="0F5412B4" w14:textId="77777777"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Corporate funders</w:t>
      </w:r>
    </w:p>
    <w:p w14:paraId="275E4DA5" w14:textId="77777777"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Private funders (e.g., individuals)</w:t>
      </w:r>
    </w:p>
    <w:p w14:paraId="67D58D01" w14:textId="77777777"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Program participant contributions</w:t>
      </w:r>
    </w:p>
    <w:p w14:paraId="068F45F2" w14:textId="77777777"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Local businesses or other community organizations</w:t>
      </w:r>
    </w:p>
    <w:p w14:paraId="417AFB94" w14:textId="77777777"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Eco-tourism fees</w:t>
      </w:r>
    </w:p>
    <w:p w14:paraId="26122C1E" w14:textId="30DDCBAE" w:rsidR="003503E3" w:rsidRP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Endowments or PFP’s</w:t>
      </w:r>
      <w:r w:rsidR="001063C7">
        <w:rPr>
          <w:rFonts w:ascii="Aptos" w:hAnsi="Aptos" w:cs="Open Sans"/>
          <w:color w:val="3E3E3E"/>
        </w:rPr>
        <w:t xml:space="preserve"> (Project Finance for Permanence) </w:t>
      </w:r>
    </w:p>
    <w:p w14:paraId="22333C17" w14:textId="6DE2189A" w:rsidR="003503E3" w:rsidRPr="005825A4" w:rsidRDefault="003503E3" w:rsidP="003503E3">
      <w:pPr>
        <w:pStyle w:val="NormalWeb"/>
        <w:numPr>
          <w:ilvl w:val="0"/>
          <w:numId w:val="1"/>
        </w:numPr>
        <w:rPr>
          <w:rFonts w:ascii="Aptos" w:hAnsi="Aptos" w:cs="Open Sans"/>
          <w:color w:val="3E3E3E"/>
        </w:rPr>
      </w:pPr>
      <w:r w:rsidRPr="003503E3">
        <w:rPr>
          <w:rFonts w:ascii="Aptos" w:hAnsi="Aptos" w:cs="Open Sans"/>
          <w:color w:val="3E3E3E"/>
        </w:rPr>
        <w:t xml:space="preserve">Social enterprise models </w:t>
      </w:r>
      <w:r w:rsidRPr="005825A4">
        <w:rPr>
          <w:rFonts w:ascii="Aptos" w:hAnsi="Aptos" w:cs="Open Sans"/>
          <w:color w:val="3E3E3E"/>
        </w:rPr>
        <w:t>(</w:t>
      </w:r>
      <w:r w:rsidR="005825A4" w:rsidRPr="005825A4">
        <w:rPr>
          <w:rFonts w:ascii="Aptos" w:hAnsi="Aptos" w:cs="Open Sans"/>
          <w:color w:val="3E3E3E"/>
        </w:rPr>
        <w:t>e.g., charging tourists for trips on one’s territory and using revenue to fund youth programs</w:t>
      </w:r>
      <w:r w:rsidRPr="005825A4">
        <w:rPr>
          <w:rFonts w:ascii="Aptos" w:hAnsi="Aptos" w:cs="Open Sans"/>
          <w:color w:val="3E3E3E"/>
        </w:rPr>
        <w:t>)</w:t>
      </w:r>
    </w:p>
    <w:p w14:paraId="2294F2E2" w14:textId="15D6AD5B" w:rsidR="003503E3" w:rsidRDefault="003503E3" w:rsidP="003503E3">
      <w:pPr>
        <w:pStyle w:val="NormalWeb"/>
        <w:numPr>
          <w:ilvl w:val="0"/>
          <w:numId w:val="1"/>
        </w:numPr>
        <w:rPr>
          <w:rFonts w:ascii="Aptos" w:hAnsi="Aptos" w:cs="Open Sans"/>
          <w:color w:val="3E3E3E"/>
        </w:rPr>
      </w:pPr>
      <w:r w:rsidRPr="003503E3">
        <w:rPr>
          <w:rFonts w:ascii="Aptos" w:hAnsi="Aptos" w:cs="Open Sans"/>
          <w:color w:val="3E3E3E"/>
        </w:rPr>
        <w:t>Other conservation financing mechanisms</w:t>
      </w:r>
    </w:p>
    <w:p w14:paraId="165C4A1C" w14:textId="77777777" w:rsidR="00095DC2" w:rsidRDefault="00095DC2" w:rsidP="00095DC2">
      <w:pPr>
        <w:pStyle w:val="NormalWeb"/>
        <w:rPr>
          <w:rFonts w:ascii="Aptos" w:hAnsi="Aptos" w:cs="Open Sans"/>
          <w:color w:val="3E3E3E"/>
        </w:rPr>
      </w:pPr>
    </w:p>
    <w:p w14:paraId="59E33707" w14:textId="77777777" w:rsidR="00095DC2" w:rsidRPr="003503E3" w:rsidRDefault="00095DC2" w:rsidP="00095DC2">
      <w:pPr>
        <w:pStyle w:val="NormalWeb"/>
        <w:rPr>
          <w:rFonts w:ascii="Aptos" w:hAnsi="Aptos" w:cs="Open Sans"/>
          <w:color w:val="3E3E3E"/>
        </w:rPr>
      </w:pPr>
    </w:p>
    <w:p w14:paraId="6F066318" w14:textId="4D02A2A6" w:rsidR="00027FF6" w:rsidRPr="00F80627" w:rsidRDefault="00191463" w:rsidP="00F80627">
      <w:pPr>
        <w:rPr>
          <w:rFonts w:ascii="Aptos" w:eastAsia="Times New Roman" w:hAnsi="Aptos" w:cs="Open Sans"/>
          <w:color w:val="3E3E3E"/>
          <w:kern w:val="0"/>
          <w14:ligatures w14:val="none"/>
        </w:rPr>
      </w:pPr>
      <w:r w:rsidRPr="00191463">
        <w:rPr>
          <w:rFonts w:ascii="Aptos" w:hAnsi="Aptos" w:cs="Open Sans"/>
          <w:b/>
          <w:bCs/>
          <w:color w:val="3E3E3E"/>
        </w:rPr>
        <w:lastRenderedPageBreak/>
        <w:t>Timing</w:t>
      </w:r>
      <w:r>
        <w:rPr>
          <w:rFonts w:ascii="Aptos" w:hAnsi="Aptos" w:cs="Open Sans"/>
          <w:color w:val="3E3E3E"/>
        </w:rPr>
        <w:t xml:space="preserve">: </w:t>
      </w:r>
      <w:r w:rsidR="00027FF6" w:rsidRPr="00027FF6">
        <w:rPr>
          <w:rFonts w:ascii="Aptos" w:hAnsi="Aptos" w:cs="Open Sans"/>
          <w:color w:val="3E3E3E"/>
        </w:rPr>
        <w:t>While some funding is reoccurring and can be relied upon year after year, government, charitable and community donors tend to shift their funding focus and priorities over time. This can present new opportunities and unexpectedly remove others. For this reason, it is important to dedicate time to regularly monitoring the funding environment. Your program’s funding mix may look different from one year to the next as you line up your program’s activities and priorities with available funding sources.</w:t>
      </w:r>
    </w:p>
    <w:p w14:paraId="63148667" w14:textId="192F5319" w:rsidR="00027FF6" w:rsidRPr="00027FF6" w:rsidRDefault="007845F3" w:rsidP="00327949">
      <w:pPr>
        <w:pStyle w:val="NormalWeb"/>
        <w:rPr>
          <w:rFonts w:ascii="Aptos" w:hAnsi="Aptos" w:cs="Open Sans"/>
          <w:color w:val="3E3E3E"/>
        </w:rPr>
      </w:pPr>
      <w:r w:rsidRPr="007845F3">
        <w:rPr>
          <w:rFonts w:ascii="Aptos" w:hAnsi="Aptos" w:cs="Open Sans"/>
          <w:b/>
          <w:bCs/>
          <w:color w:val="3E3E3E"/>
        </w:rPr>
        <w:t>Building relatio</w:t>
      </w:r>
      <w:r>
        <w:rPr>
          <w:rFonts w:ascii="Aptos" w:hAnsi="Aptos" w:cs="Open Sans"/>
          <w:b/>
          <w:bCs/>
          <w:color w:val="3E3E3E"/>
        </w:rPr>
        <w:t>n</w:t>
      </w:r>
      <w:r w:rsidRPr="007845F3">
        <w:rPr>
          <w:rFonts w:ascii="Aptos" w:hAnsi="Aptos" w:cs="Open Sans"/>
          <w:b/>
          <w:bCs/>
          <w:color w:val="3E3E3E"/>
        </w:rPr>
        <w:t>ships</w:t>
      </w:r>
      <w:r>
        <w:rPr>
          <w:rFonts w:ascii="Aptos" w:hAnsi="Aptos" w:cs="Open Sans"/>
          <w:color w:val="3E3E3E"/>
        </w:rPr>
        <w:t xml:space="preserve">: </w:t>
      </w:r>
      <w:r w:rsidR="00027FF6" w:rsidRPr="00027FF6">
        <w:rPr>
          <w:rFonts w:ascii="Aptos" w:hAnsi="Aptos" w:cs="Open Sans"/>
          <w:color w:val="3E3E3E"/>
        </w:rPr>
        <w:t xml:space="preserve">Actively engaging and building relationships with current and prospective funders can also be very helpful. The better you </w:t>
      </w:r>
      <w:proofErr w:type="gramStart"/>
      <w:r w:rsidR="00027FF6" w:rsidRPr="00027FF6">
        <w:rPr>
          <w:rFonts w:ascii="Aptos" w:hAnsi="Aptos" w:cs="Open Sans"/>
          <w:color w:val="3E3E3E"/>
        </w:rPr>
        <w:t>are able to</w:t>
      </w:r>
      <w:proofErr w:type="gramEnd"/>
      <w:r w:rsidR="00027FF6" w:rsidRPr="00027FF6">
        <w:rPr>
          <w:rFonts w:ascii="Aptos" w:hAnsi="Aptos" w:cs="Open Sans"/>
          <w:color w:val="3E3E3E"/>
        </w:rPr>
        <w:t xml:space="preserve"> describe your vision and goals, the easier it will be for you to have conversations with funders and elicit their support. Creating tools (e.g., 1 </w:t>
      </w:r>
      <w:proofErr w:type="gramStart"/>
      <w:r w:rsidR="00027FF6" w:rsidRPr="00027FF6">
        <w:rPr>
          <w:rFonts w:ascii="Aptos" w:hAnsi="Aptos" w:cs="Open Sans"/>
          <w:color w:val="3E3E3E"/>
        </w:rPr>
        <w:t>pagers</w:t>
      </w:r>
      <w:proofErr w:type="gramEnd"/>
      <w:r w:rsidR="00027FF6" w:rsidRPr="00027FF6">
        <w:rPr>
          <w:rFonts w:ascii="Aptos" w:hAnsi="Aptos" w:cs="Open Sans"/>
          <w:color w:val="3E3E3E"/>
        </w:rPr>
        <w:t>, concept notes, infographics, slide decks, verbal “elevator pitch” descriptions) that summarize your program ideas can be useful here.</w:t>
      </w:r>
      <w:r w:rsidR="0074004A" w:rsidRPr="0074004A">
        <w:rPr>
          <w:rFonts w:ascii="Aptos" w:hAnsi="Aptos" w:cs="Open Sans"/>
          <w:color w:val="3E3E3E"/>
        </w:rPr>
        <w:t xml:space="preserve"> </w:t>
      </w:r>
      <w:r w:rsidR="0074004A" w:rsidRPr="00786BD0">
        <w:rPr>
          <w:rFonts w:ascii="Aptos" w:hAnsi="Aptos" w:cs="Open Sans"/>
          <w:color w:val="3E3E3E"/>
        </w:rPr>
        <w:t xml:space="preserve">It can </w:t>
      </w:r>
      <w:r w:rsidR="0074004A">
        <w:rPr>
          <w:rFonts w:ascii="Aptos" w:hAnsi="Aptos" w:cs="Open Sans"/>
          <w:color w:val="3E3E3E"/>
        </w:rPr>
        <w:t xml:space="preserve">also </w:t>
      </w:r>
      <w:r w:rsidR="0074004A" w:rsidRPr="00786BD0">
        <w:rPr>
          <w:rFonts w:ascii="Aptos" w:hAnsi="Aptos" w:cs="Open Sans"/>
          <w:color w:val="3E3E3E"/>
        </w:rPr>
        <w:t>help to have </w:t>
      </w:r>
      <w:r w:rsidR="0074004A" w:rsidRPr="00786BD0">
        <w:rPr>
          <w:rFonts w:ascii="Aptos" w:hAnsi="Aptos" w:cs="Open Sans"/>
          <w:b/>
          <w:bCs/>
          <w:color w:val="3E3E3E"/>
        </w:rPr>
        <w:t>evaluation</w:t>
      </w:r>
      <w:r w:rsidR="0074004A" w:rsidRPr="00786BD0">
        <w:rPr>
          <w:rFonts w:ascii="Aptos" w:hAnsi="Aptos" w:cs="Open Sans"/>
          <w:color w:val="3E3E3E"/>
        </w:rPr>
        <w:t> </w:t>
      </w:r>
      <w:r w:rsidR="0074004A" w:rsidRPr="00786BD0">
        <w:rPr>
          <w:rFonts w:ascii="Aptos" w:hAnsi="Aptos" w:cs="Open Sans"/>
          <w:b/>
          <w:bCs/>
          <w:color w:val="3E3E3E"/>
        </w:rPr>
        <w:t>data</w:t>
      </w:r>
      <w:r w:rsidR="0074004A" w:rsidRPr="00786BD0">
        <w:rPr>
          <w:rFonts w:ascii="Aptos" w:hAnsi="Aptos" w:cs="Open Sans"/>
          <w:color w:val="3E3E3E"/>
        </w:rPr>
        <w:t> or qualitative and quantitative evidence of the success of your program to write your proposal or engage with donors</w:t>
      </w:r>
      <w:r w:rsidR="0074004A">
        <w:rPr>
          <w:rFonts w:ascii="Aptos" w:hAnsi="Aptos" w:cs="Open Sans"/>
          <w:color w:val="3E3E3E"/>
        </w:rPr>
        <w:t>.</w:t>
      </w:r>
    </w:p>
    <w:p w14:paraId="5115447A" w14:textId="26AF1EA7" w:rsidR="00786BD0" w:rsidRDefault="00955913" w:rsidP="00327949">
      <w:pPr>
        <w:pStyle w:val="NormalWeb"/>
        <w:rPr>
          <w:rFonts w:ascii="Aptos" w:hAnsi="Aptos" w:cs="Open Sans"/>
          <w:color w:val="3E3E3E"/>
        </w:rPr>
      </w:pPr>
      <w:r w:rsidRPr="00955913">
        <w:rPr>
          <w:rFonts w:ascii="Aptos" w:hAnsi="Aptos" w:cs="Open Sans"/>
          <w:b/>
          <w:bCs/>
          <w:color w:val="3E3E3E"/>
        </w:rPr>
        <w:t>Partnerships</w:t>
      </w:r>
      <w:r>
        <w:rPr>
          <w:rFonts w:ascii="Aptos" w:hAnsi="Aptos" w:cs="Open Sans"/>
          <w:color w:val="3E3E3E"/>
        </w:rPr>
        <w:t xml:space="preserve">: </w:t>
      </w:r>
      <w:r w:rsidR="00027FF6" w:rsidRPr="00027FF6">
        <w:rPr>
          <w:rFonts w:ascii="Aptos" w:hAnsi="Aptos" w:cs="Open Sans"/>
          <w:color w:val="3E3E3E"/>
        </w:rPr>
        <w:t xml:space="preserve">Partnerships with other qualified organizations in your community may also help your program access different kinds of funds. For example, some philanthropic and government funding is only available to Nations or to organizations that are registered charities or considered qualified </w:t>
      </w:r>
      <w:proofErr w:type="spellStart"/>
      <w:r w:rsidR="00027FF6" w:rsidRPr="00027FF6">
        <w:rPr>
          <w:rFonts w:ascii="Aptos" w:hAnsi="Aptos" w:cs="Open Sans"/>
          <w:color w:val="3E3E3E"/>
        </w:rPr>
        <w:t>donees</w:t>
      </w:r>
      <w:proofErr w:type="spellEnd"/>
      <w:r w:rsidR="00027FF6" w:rsidRPr="00027FF6">
        <w:rPr>
          <w:rFonts w:ascii="Aptos" w:hAnsi="Aptos" w:cs="Open Sans"/>
          <w:color w:val="3E3E3E"/>
        </w:rPr>
        <w:t xml:space="preserve"> and you may be able to partner with these entities to apply for funding. </w:t>
      </w:r>
    </w:p>
    <w:p w14:paraId="257512D5" w14:textId="6A90D3AB" w:rsidR="00027FF6" w:rsidRPr="00027FF6" w:rsidRDefault="00027FF6" w:rsidP="00327949">
      <w:pPr>
        <w:pStyle w:val="NormalWeb"/>
        <w:rPr>
          <w:rFonts w:ascii="Aptos" w:hAnsi="Aptos" w:cs="Open Sans"/>
          <w:color w:val="3E3E3E"/>
        </w:rPr>
      </w:pPr>
      <w:r w:rsidRPr="00027FF6">
        <w:rPr>
          <w:rFonts w:ascii="Aptos" w:hAnsi="Aptos" w:cs="Open Sans"/>
          <w:color w:val="3E3E3E"/>
        </w:rPr>
        <w:t>Furthermore, other community organizations may already be receiving funds that could fit with your program or may have other resources they can share with you (e.g., outdoor equipment, other supplies, or a charity number you can use). If you can seek these groups out and collaborate with them, you may not only improve your capacity to obtain funds, but also ensure coordination and cooperation in terms of program delivery.</w:t>
      </w:r>
    </w:p>
    <w:p w14:paraId="2371FBF0" w14:textId="20B3EB5C" w:rsidR="00027FF6" w:rsidRPr="008E0CF3" w:rsidRDefault="00027FF6" w:rsidP="00327949">
      <w:pPr>
        <w:pStyle w:val="NormalWeb"/>
        <w:spacing w:before="0" w:beforeAutospacing="0" w:after="0" w:afterAutospacing="0"/>
        <w:rPr>
          <w:rFonts w:ascii="Aptos" w:hAnsi="Aptos" w:cs="Open Sans"/>
          <w:color w:val="3E3E3E"/>
        </w:rPr>
      </w:pPr>
    </w:p>
    <w:sectPr w:rsidR="00027FF6" w:rsidRPr="008E0C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D436A"/>
    <w:multiLevelType w:val="multilevel"/>
    <w:tmpl w:val="12D6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062F0"/>
    <w:multiLevelType w:val="hybridMultilevel"/>
    <w:tmpl w:val="A510C736"/>
    <w:lvl w:ilvl="0" w:tplc="08AE66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271380">
    <w:abstractNumId w:val="0"/>
  </w:num>
  <w:num w:numId="2" w16cid:durableId="51974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F6"/>
    <w:rsid w:val="00027FF6"/>
    <w:rsid w:val="00095DC2"/>
    <w:rsid w:val="001063C7"/>
    <w:rsid w:val="00122243"/>
    <w:rsid w:val="00156749"/>
    <w:rsid w:val="00191463"/>
    <w:rsid w:val="00196384"/>
    <w:rsid w:val="001C59D0"/>
    <w:rsid w:val="002515EE"/>
    <w:rsid w:val="002C2BE2"/>
    <w:rsid w:val="00327949"/>
    <w:rsid w:val="003503E3"/>
    <w:rsid w:val="0043414C"/>
    <w:rsid w:val="00541710"/>
    <w:rsid w:val="005825A4"/>
    <w:rsid w:val="005A2393"/>
    <w:rsid w:val="00654826"/>
    <w:rsid w:val="006D2942"/>
    <w:rsid w:val="006F0801"/>
    <w:rsid w:val="00711DE8"/>
    <w:rsid w:val="0074004A"/>
    <w:rsid w:val="007845F3"/>
    <w:rsid w:val="00786BD0"/>
    <w:rsid w:val="008174B0"/>
    <w:rsid w:val="00870334"/>
    <w:rsid w:val="008E0CF3"/>
    <w:rsid w:val="00955913"/>
    <w:rsid w:val="00A45A06"/>
    <w:rsid w:val="00A50D4A"/>
    <w:rsid w:val="00D252A8"/>
    <w:rsid w:val="00EC3CC0"/>
    <w:rsid w:val="00F80627"/>
    <w:rsid w:val="00FA5E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138FF09"/>
  <w15:chartTrackingRefBased/>
  <w15:docId w15:val="{94EC1938-865B-E249-926F-23E3224B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F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F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F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F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7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7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FF6"/>
    <w:rPr>
      <w:rFonts w:eastAsiaTheme="majorEastAsia" w:cstheme="majorBidi"/>
      <w:color w:val="272727" w:themeColor="text1" w:themeTint="D8"/>
    </w:rPr>
  </w:style>
  <w:style w:type="paragraph" w:styleId="Title">
    <w:name w:val="Title"/>
    <w:basedOn w:val="Normal"/>
    <w:next w:val="Normal"/>
    <w:link w:val="TitleChar"/>
    <w:uiPriority w:val="10"/>
    <w:qFormat/>
    <w:rsid w:val="00027F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F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F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7FF6"/>
    <w:rPr>
      <w:i/>
      <w:iCs/>
      <w:color w:val="404040" w:themeColor="text1" w:themeTint="BF"/>
    </w:rPr>
  </w:style>
  <w:style w:type="paragraph" w:styleId="ListParagraph">
    <w:name w:val="List Paragraph"/>
    <w:basedOn w:val="Normal"/>
    <w:uiPriority w:val="34"/>
    <w:qFormat/>
    <w:rsid w:val="00027FF6"/>
    <w:pPr>
      <w:ind w:left="720"/>
      <w:contextualSpacing/>
    </w:pPr>
  </w:style>
  <w:style w:type="character" w:styleId="IntenseEmphasis">
    <w:name w:val="Intense Emphasis"/>
    <w:basedOn w:val="DefaultParagraphFont"/>
    <w:uiPriority w:val="21"/>
    <w:qFormat/>
    <w:rsid w:val="00027FF6"/>
    <w:rPr>
      <w:i/>
      <w:iCs/>
      <w:color w:val="0F4761" w:themeColor="accent1" w:themeShade="BF"/>
    </w:rPr>
  </w:style>
  <w:style w:type="paragraph" w:styleId="IntenseQuote">
    <w:name w:val="Intense Quote"/>
    <w:basedOn w:val="Normal"/>
    <w:next w:val="Normal"/>
    <w:link w:val="IntenseQuoteChar"/>
    <w:uiPriority w:val="30"/>
    <w:qFormat/>
    <w:rsid w:val="00027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FF6"/>
    <w:rPr>
      <w:i/>
      <w:iCs/>
      <w:color w:val="0F4761" w:themeColor="accent1" w:themeShade="BF"/>
    </w:rPr>
  </w:style>
  <w:style w:type="character" w:styleId="IntenseReference">
    <w:name w:val="Intense Reference"/>
    <w:basedOn w:val="DefaultParagraphFont"/>
    <w:uiPriority w:val="32"/>
    <w:qFormat/>
    <w:rsid w:val="00027FF6"/>
    <w:rPr>
      <w:b/>
      <w:bCs/>
      <w:smallCaps/>
      <w:color w:val="0F4761" w:themeColor="accent1" w:themeShade="BF"/>
      <w:spacing w:val="5"/>
    </w:rPr>
  </w:style>
  <w:style w:type="character" w:styleId="Hyperlink">
    <w:name w:val="Hyperlink"/>
    <w:basedOn w:val="DefaultParagraphFont"/>
    <w:uiPriority w:val="99"/>
    <w:unhideWhenUsed/>
    <w:rsid w:val="00027FF6"/>
    <w:rPr>
      <w:color w:val="467886" w:themeColor="hyperlink"/>
      <w:u w:val="single"/>
    </w:rPr>
  </w:style>
  <w:style w:type="character" w:styleId="UnresolvedMention">
    <w:name w:val="Unresolved Mention"/>
    <w:basedOn w:val="DefaultParagraphFont"/>
    <w:uiPriority w:val="99"/>
    <w:semiHidden/>
    <w:unhideWhenUsed/>
    <w:rsid w:val="00027FF6"/>
    <w:rPr>
      <w:color w:val="605E5C"/>
      <w:shd w:val="clear" w:color="auto" w:fill="E1DFDD"/>
    </w:rPr>
  </w:style>
  <w:style w:type="paragraph" w:styleId="NormalWeb">
    <w:name w:val="Normal (Web)"/>
    <w:basedOn w:val="Normal"/>
    <w:uiPriority w:val="99"/>
    <w:unhideWhenUsed/>
    <w:rsid w:val="00027FF6"/>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2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1878">
      <w:bodyDiv w:val="1"/>
      <w:marLeft w:val="0"/>
      <w:marRight w:val="0"/>
      <w:marTop w:val="0"/>
      <w:marBottom w:val="0"/>
      <w:divBdr>
        <w:top w:val="none" w:sz="0" w:space="0" w:color="auto"/>
        <w:left w:val="none" w:sz="0" w:space="0" w:color="auto"/>
        <w:bottom w:val="none" w:sz="0" w:space="0" w:color="auto"/>
        <w:right w:val="none" w:sz="0" w:space="0" w:color="auto"/>
      </w:divBdr>
    </w:div>
    <w:div w:id="1067262623">
      <w:bodyDiv w:val="1"/>
      <w:marLeft w:val="0"/>
      <w:marRight w:val="0"/>
      <w:marTop w:val="0"/>
      <w:marBottom w:val="0"/>
      <w:divBdr>
        <w:top w:val="none" w:sz="0" w:space="0" w:color="auto"/>
        <w:left w:val="none" w:sz="0" w:space="0" w:color="auto"/>
        <w:bottom w:val="none" w:sz="0" w:space="0" w:color="auto"/>
        <w:right w:val="none" w:sz="0" w:space="0" w:color="auto"/>
      </w:divBdr>
      <w:divsChild>
        <w:div w:id="65736086">
          <w:marLeft w:val="0"/>
          <w:marRight w:val="0"/>
          <w:marTop w:val="0"/>
          <w:marBottom w:val="0"/>
          <w:divBdr>
            <w:top w:val="none" w:sz="0" w:space="0" w:color="auto"/>
            <w:left w:val="none" w:sz="0" w:space="0" w:color="auto"/>
            <w:bottom w:val="none" w:sz="0" w:space="0" w:color="auto"/>
            <w:right w:val="none" w:sz="0" w:space="0" w:color="auto"/>
          </w:divBdr>
          <w:divsChild>
            <w:div w:id="9145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7197">
      <w:bodyDiv w:val="1"/>
      <w:marLeft w:val="0"/>
      <w:marRight w:val="0"/>
      <w:marTop w:val="0"/>
      <w:marBottom w:val="0"/>
      <w:divBdr>
        <w:top w:val="none" w:sz="0" w:space="0" w:color="auto"/>
        <w:left w:val="none" w:sz="0" w:space="0" w:color="auto"/>
        <w:bottom w:val="none" w:sz="0" w:space="0" w:color="auto"/>
        <w:right w:val="none" w:sz="0" w:space="0" w:color="auto"/>
      </w:divBdr>
    </w:div>
    <w:div w:id="1168254727">
      <w:bodyDiv w:val="1"/>
      <w:marLeft w:val="0"/>
      <w:marRight w:val="0"/>
      <w:marTop w:val="0"/>
      <w:marBottom w:val="0"/>
      <w:divBdr>
        <w:top w:val="none" w:sz="0" w:space="0" w:color="auto"/>
        <w:left w:val="none" w:sz="0" w:space="0" w:color="auto"/>
        <w:bottom w:val="none" w:sz="0" w:space="0" w:color="auto"/>
        <w:right w:val="none" w:sz="0" w:space="0" w:color="auto"/>
      </w:divBdr>
    </w:div>
    <w:div w:id="1522161712">
      <w:bodyDiv w:val="1"/>
      <w:marLeft w:val="0"/>
      <w:marRight w:val="0"/>
      <w:marTop w:val="0"/>
      <w:marBottom w:val="0"/>
      <w:divBdr>
        <w:top w:val="none" w:sz="0" w:space="0" w:color="auto"/>
        <w:left w:val="none" w:sz="0" w:space="0" w:color="auto"/>
        <w:bottom w:val="none" w:sz="0" w:space="0" w:color="auto"/>
        <w:right w:val="none" w:sz="0" w:space="0" w:color="auto"/>
      </w:divBdr>
      <w:divsChild>
        <w:div w:id="2046100069">
          <w:marLeft w:val="0"/>
          <w:marRight w:val="0"/>
          <w:marTop w:val="0"/>
          <w:marBottom w:val="0"/>
          <w:divBdr>
            <w:top w:val="none" w:sz="0" w:space="0" w:color="auto"/>
            <w:left w:val="none" w:sz="0" w:space="0" w:color="auto"/>
            <w:bottom w:val="none" w:sz="0" w:space="0" w:color="auto"/>
            <w:right w:val="none" w:sz="0" w:space="0" w:color="auto"/>
          </w:divBdr>
          <w:divsChild>
            <w:div w:id="104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9783">
      <w:bodyDiv w:val="1"/>
      <w:marLeft w:val="0"/>
      <w:marRight w:val="0"/>
      <w:marTop w:val="0"/>
      <w:marBottom w:val="0"/>
      <w:divBdr>
        <w:top w:val="none" w:sz="0" w:space="0" w:color="auto"/>
        <w:left w:val="none" w:sz="0" w:space="0" w:color="auto"/>
        <w:bottom w:val="none" w:sz="0" w:space="0" w:color="auto"/>
        <w:right w:val="none" w:sz="0" w:space="0" w:color="auto"/>
      </w:divBdr>
      <w:divsChild>
        <w:div w:id="1275752849">
          <w:marLeft w:val="0"/>
          <w:marRight w:val="0"/>
          <w:marTop w:val="0"/>
          <w:marBottom w:val="0"/>
          <w:divBdr>
            <w:top w:val="none" w:sz="0" w:space="0" w:color="auto"/>
            <w:left w:val="none" w:sz="0" w:space="0" w:color="auto"/>
            <w:bottom w:val="none" w:sz="0" w:space="0" w:color="auto"/>
            <w:right w:val="none" w:sz="0" w:space="0" w:color="auto"/>
          </w:divBdr>
          <w:divsChild>
            <w:div w:id="13903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Remtulla</dc:creator>
  <cp:keywords/>
  <dc:description/>
  <cp:lastModifiedBy>Zahra Remtulla</cp:lastModifiedBy>
  <cp:revision>2</cp:revision>
  <dcterms:created xsi:type="dcterms:W3CDTF">2025-02-10T19:42:00Z</dcterms:created>
  <dcterms:modified xsi:type="dcterms:W3CDTF">2025-02-10T19:42:00Z</dcterms:modified>
</cp:coreProperties>
</file>