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4CAD" w14:textId="1F6CC918" w:rsidR="007D16A9" w:rsidRDefault="004C6A69" w:rsidP="00CB1BD7">
      <w:pPr>
        <w:spacing w:before="120" w:after="120"/>
        <w:contextualSpacing/>
        <w:jc w:val="center"/>
        <w:rPr>
          <w:b/>
          <w:bCs/>
        </w:rPr>
      </w:pPr>
      <w:r w:rsidRPr="004C6A69">
        <w:rPr>
          <w:b/>
          <w:bCs/>
        </w:rPr>
        <w:t>Tips for Engaging Youth in Indigenous Guardian Programs</w:t>
      </w:r>
    </w:p>
    <w:p w14:paraId="4A96C995" w14:textId="77777777" w:rsidR="00CB1BD7" w:rsidRDefault="00CB1BD7" w:rsidP="00CB1BD7">
      <w:pPr>
        <w:spacing w:before="120" w:after="120"/>
        <w:contextualSpacing/>
        <w:jc w:val="center"/>
        <w:rPr>
          <w:b/>
          <w:bCs/>
        </w:rPr>
      </w:pPr>
    </w:p>
    <w:p w14:paraId="76E74589" w14:textId="10A993EC" w:rsidR="007D16A9" w:rsidRPr="0026198D" w:rsidRDefault="007D16A9" w:rsidP="00CB1BD7">
      <w:pPr>
        <w:spacing w:before="120" w:after="120"/>
        <w:contextualSpacing/>
        <w:jc w:val="center"/>
        <w:rPr>
          <w:b/>
          <w:bCs/>
          <w:color w:val="4C94D8" w:themeColor="text2" w:themeTint="80"/>
        </w:rPr>
      </w:pPr>
      <w:r w:rsidRPr="0026198D">
        <w:rPr>
          <w:b/>
          <w:bCs/>
          <w:color w:val="4C94D8" w:themeColor="text2" w:themeTint="80"/>
        </w:rPr>
        <w:t>“</w:t>
      </w:r>
      <w:r w:rsidRPr="007D16A9">
        <w:rPr>
          <w:b/>
          <w:bCs/>
          <w:color w:val="4C94D8" w:themeColor="text2" w:themeTint="80"/>
        </w:rPr>
        <w:t xml:space="preserve">In </w:t>
      </w:r>
      <w:proofErr w:type="spellStart"/>
      <w:r w:rsidRPr="007D16A9">
        <w:rPr>
          <w:b/>
          <w:bCs/>
          <w:color w:val="4C94D8" w:themeColor="text2" w:themeTint="80"/>
        </w:rPr>
        <w:t>Lutsel</w:t>
      </w:r>
      <w:proofErr w:type="spellEnd"/>
      <w:r w:rsidRPr="007D16A9">
        <w:rPr>
          <w:b/>
          <w:bCs/>
          <w:color w:val="4C94D8" w:themeColor="text2" w:themeTint="80"/>
        </w:rPr>
        <w:t xml:space="preserve"> Ke, every boat has a couple of kids in it and their role is to do nothing more than absorb and learn. Although it is informal, it's still called ‘</w:t>
      </w:r>
      <w:proofErr w:type="spellStart"/>
      <w:r w:rsidRPr="007D16A9">
        <w:rPr>
          <w:b/>
          <w:bCs/>
          <w:color w:val="4C94D8" w:themeColor="text2" w:themeTint="80"/>
        </w:rPr>
        <w:t>nahatni</w:t>
      </w:r>
      <w:proofErr w:type="spellEnd"/>
      <w:r w:rsidRPr="007D16A9">
        <w:rPr>
          <w:b/>
          <w:bCs/>
          <w:color w:val="4C94D8" w:themeColor="text2" w:themeTint="80"/>
        </w:rPr>
        <w:t xml:space="preserve"> dene’ or learn while doing. Folks with the program for 4-5 years have “graduated” but sometimes don’t have navigation skills or confidence so they go out to learn with more experienced senior land users.”</w:t>
      </w:r>
    </w:p>
    <w:p w14:paraId="1376C430" w14:textId="239EDC06" w:rsidR="007D16A9" w:rsidRDefault="007D16A9" w:rsidP="00CB1BD7">
      <w:pPr>
        <w:spacing w:before="120" w:after="120"/>
        <w:contextualSpacing/>
        <w:jc w:val="right"/>
        <w:rPr>
          <w:i/>
          <w:iCs/>
        </w:rPr>
      </w:pPr>
      <w:r>
        <w:rPr>
          <w:i/>
          <w:iCs/>
        </w:rPr>
        <w:t>Steve Ellis</w:t>
      </w:r>
      <w:r w:rsidRPr="0026198D">
        <w:rPr>
          <w:i/>
          <w:iCs/>
        </w:rPr>
        <w:t xml:space="preserve">, </w:t>
      </w:r>
      <w:proofErr w:type="spellStart"/>
      <w:r>
        <w:rPr>
          <w:i/>
          <w:iCs/>
        </w:rPr>
        <w:t>MakeWay</w:t>
      </w:r>
      <w:proofErr w:type="spellEnd"/>
      <w:r w:rsidR="00712F35">
        <w:rPr>
          <w:i/>
          <w:iCs/>
        </w:rPr>
        <w:t xml:space="preserve"> Northern Program</w:t>
      </w:r>
    </w:p>
    <w:p w14:paraId="6747A869" w14:textId="77777777" w:rsidR="00150913" w:rsidRDefault="00150913" w:rsidP="00CB1BD7">
      <w:pPr>
        <w:spacing w:before="120" w:after="120"/>
        <w:contextualSpacing/>
        <w:jc w:val="right"/>
        <w:rPr>
          <w:i/>
          <w:iCs/>
        </w:rPr>
      </w:pPr>
    </w:p>
    <w:p w14:paraId="65978E39" w14:textId="77777777" w:rsidR="00660358" w:rsidRPr="00660358" w:rsidRDefault="00660358" w:rsidP="00660358">
      <w:pPr>
        <w:spacing w:before="120" w:after="120"/>
        <w:contextualSpacing/>
      </w:pPr>
      <w:r w:rsidRPr="00660358">
        <w:t>Indigenous Guardian programs and communities across Canada are developing innovative ways to engage and support youth in stewardship programming.</w:t>
      </w:r>
    </w:p>
    <w:p w14:paraId="023811A1" w14:textId="77777777" w:rsidR="00660358" w:rsidRPr="00660358" w:rsidRDefault="00660358" w:rsidP="00660358">
      <w:pPr>
        <w:spacing w:before="120" w:after="120"/>
        <w:contextualSpacing/>
      </w:pPr>
    </w:p>
    <w:p w14:paraId="5D27D390" w14:textId="77777777" w:rsidR="0052506E" w:rsidRDefault="0052506E" w:rsidP="00CB1BD7">
      <w:pPr>
        <w:spacing w:before="120" w:after="120"/>
        <w:contextualSpacing/>
      </w:pPr>
      <w:r w:rsidRPr="0052506E">
        <w:t>If you are interested in creating opportunities for youth in your community, you could build a youth component into your Guardian program or stewardship development (e.g., through a summer internship opportunity) or liaise with another community entity (e.g., school, health centre, or non-profit organization) to create opportunities for youth to learn on the land and water about your territory and culture.</w:t>
      </w:r>
    </w:p>
    <w:p w14:paraId="0BC061A9" w14:textId="77777777" w:rsidR="0052506E" w:rsidRDefault="0052506E" w:rsidP="00CB1BD7">
      <w:pPr>
        <w:spacing w:before="120" w:after="120"/>
        <w:contextualSpacing/>
      </w:pPr>
    </w:p>
    <w:p w14:paraId="0970990D" w14:textId="5BEC1A78" w:rsidR="00150913" w:rsidRDefault="00150913" w:rsidP="00CB1BD7">
      <w:pPr>
        <w:spacing w:before="120" w:after="120"/>
        <w:contextualSpacing/>
      </w:pPr>
      <w:r w:rsidRPr="00150913">
        <w:t>Consider adding youth engagement to the planning phase of your guardian program. Think carefully about how and why you want to engage youth and build a plan to make it happen. Your plan should try to anticipate the time, staff resources, or budget needed to build bridges to the young members of your community.</w:t>
      </w:r>
    </w:p>
    <w:p w14:paraId="11F06FD5" w14:textId="77777777" w:rsidR="00150913" w:rsidRPr="00150913" w:rsidRDefault="00150913" w:rsidP="00CB1BD7">
      <w:pPr>
        <w:spacing w:before="120" w:after="120"/>
        <w:contextualSpacing/>
      </w:pPr>
    </w:p>
    <w:p w14:paraId="49FFA968" w14:textId="3949B59D" w:rsidR="00C35400" w:rsidRDefault="00C35400" w:rsidP="00CB1BD7">
      <w:pPr>
        <w:numPr>
          <w:ilvl w:val="0"/>
          <w:numId w:val="2"/>
        </w:numPr>
        <w:spacing w:before="120" w:after="120"/>
        <w:contextualSpacing/>
      </w:pPr>
      <w:r w:rsidRPr="00C35400">
        <w:t xml:space="preserve">Start by thinking about why and how you want to engage youth in your </w:t>
      </w:r>
      <w:r w:rsidR="00C20285">
        <w:t>G</w:t>
      </w:r>
      <w:r w:rsidRPr="00C35400">
        <w:t>uardian program. Do you have (or need) a clear mandate to do this? What can you realistically commit to?</w:t>
      </w:r>
    </w:p>
    <w:p w14:paraId="7FCCCC87" w14:textId="77777777" w:rsidR="00CB1BD7" w:rsidRPr="00C35400" w:rsidRDefault="00CB1BD7" w:rsidP="00CB1BD7">
      <w:pPr>
        <w:spacing w:before="120" w:after="120"/>
        <w:ind w:left="720"/>
        <w:contextualSpacing/>
      </w:pPr>
    </w:p>
    <w:p w14:paraId="4A1C11DA" w14:textId="77777777" w:rsidR="004F6B35" w:rsidRDefault="00C35400" w:rsidP="00CB1BD7">
      <w:pPr>
        <w:numPr>
          <w:ilvl w:val="0"/>
          <w:numId w:val="2"/>
        </w:numPr>
        <w:spacing w:before="120" w:after="120"/>
        <w:contextualSpacing/>
      </w:pPr>
      <w:r w:rsidRPr="00C35400">
        <w:t>Talk to youth! Go where youth gather in your community and engage them in conversations about what they think and want and how they might connect with the work you are doing.</w:t>
      </w:r>
    </w:p>
    <w:p w14:paraId="642A9BC7" w14:textId="3C024626" w:rsidR="00CB1BD7" w:rsidRPr="00C35400" w:rsidRDefault="00C35400" w:rsidP="00CB1BD7">
      <w:pPr>
        <w:pStyle w:val="ListParagraph"/>
        <w:numPr>
          <w:ilvl w:val="0"/>
          <w:numId w:val="3"/>
        </w:numPr>
        <w:spacing w:before="120" w:after="120"/>
      </w:pPr>
      <w:r w:rsidRPr="00C35400">
        <w:t>When meeting with youth, make it as fun and engaging as possible. Be creative to encourage participation. Share stories and videos, bring food, plan activities, etc.</w:t>
      </w:r>
    </w:p>
    <w:p w14:paraId="2ECF85EC" w14:textId="0BB99174" w:rsidR="004F6B35" w:rsidRDefault="00C35400" w:rsidP="00CB1BD7">
      <w:pPr>
        <w:numPr>
          <w:ilvl w:val="0"/>
          <w:numId w:val="2"/>
        </w:numPr>
        <w:spacing w:before="120" w:after="120"/>
        <w:contextualSpacing/>
      </w:pPr>
      <w:r w:rsidRPr="00C35400">
        <w:t>Build relationships with those already connected to youth in your community such as teachers, youth workers, language program coordinators, coaches, camp leaders, etc. Work with them to develop activities and share information about opportunities for youth.</w:t>
      </w:r>
      <w:r w:rsidR="00D20C8C">
        <w:t xml:space="preserve"> Consider having a regular inter-agency meeting with different department coordinators and managers in your community, to see where you can work together to help get youth out on the land.</w:t>
      </w:r>
    </w:p>
    <w:p w14:paraId="354BD403" w14:textId="77777777" w:rsidR="00CB1BD7" w:rsidRDefault="00CB1BD7" w:rsidP="00CB1BD7">
      <w:pPr>
        <w:spacing w:before="120" w:after="120"/>
        <w:ind w:left="360"/>
        <w:contextualSpacing/>
      </w:pPr>
    </w:p>
    <w:p w14:paraId="76C51A39" w14:textId="1A4A4897" w:rsidR="00C35400" w:rsidRDefault="00C35400" w:rsidP="00CB1BD7">
      <w:pPr>
        <w:numPr>
          <w:ilvl w:val="0"/>
          <w:numId w:val="2"/>
        </w:numPr>
        <w:spacing w:before="120" w:after="120"/>
        <w:contextualSpacing/>
      </w:pPr>
      <w:r w:rsidRPr="00C35400">
        <w:t>Involve your guardians in existing youth programs or gatherings. Offer to have guardians provide logistical support to youth gatherings or come and talk to youth about guardian work.</w:t>
      </w:r>
    </w:p>
    <w:p w14:paraId="1A558075" w14:textId="77777777" w:rsidR="004F6B35" w:rsidRDefault="004F6B35" w:rsidP="00CB1BD7">
      <w:pPr>
        <w:pStyle w:val="ListParagraph"/>
        <w:numPr>
          <w:ilvl w:val="0"/>
          <w:numId w:val="3"/>
        </w:numPr>
        <w:spacing w:before="120" w:after="120"/>
      </w:pPr>
      <w:r w:rsidRPr="004F6B35">
        <w:t>Have guardians participate in career fairs, take-a-child-to-work days, youth gatherings, etc.</w:t>
      </w:r>
    </w:p>
    <w:p w14:paraId="70FE5A88" w14:textId="77777777" w:rsidR="002214BC" w:rsidRDefault="004F6B35" w:rsidP="00CB1BD7">
      <w:pPr>
        <w:pStyle w:val="ListParagraph"/>
        <w:numPr>
          <w:ilvl w:val="0"/>
          <w:numId w:val="3"/>
        </w:numPr>
        <w:spacing w:before="120" w:after="120"/>
      </w:pPr>
      <w:r w:rsidRPr="004F6B35">
        <w:lastRenderedPageBreak/>
        <w:t>Give presentations at schools on your work as a guardian. Prepare a slide show on ‘A Day in the Life of a Guardian’, share stories, bring in community experts and elders.</w:t>
      </w:r>
    </w:p>
    <w:p w14:paraId="3F18F365" w14:textId="77777777" w:rsidR="002214BC" w:rsidRDefault="002214BC" w:rsidP="00CB1BD7">
      <w:pPr>
        <w:pStyle w:val="ListParagraph"/>
        <w:numPr>
          <w:ilvl w:val="0"/>
          <w:numId w:val="3"/>
        </w:numPr>
        <w:spacing w:before="120" w:after="120"/>
      </w:pPr>
      <w:r w:rsidRPr="002214BC">
        <w:t>Leave brochures or posters about your guardian program in schools and other places that youth gather.</w:t>
      </w:r>
    </w:p>
    <w:p w14:paraId="3BFC6438" w14:textId="77777777" w:rsidR="00D729BA" w:rsidRDefault="002214BC" w:rsidP="00CB1BD7">
      <w:pPr>
        <w:pStyle w:val="ListParagraph"/>
        <w:numPr>
          <w:ilvl w:val="0"/>
          <w:numId w:val="3"/>
        </w:numPr>
        <w:spacing w:before="120" w:after="120"/>
      </w:pPr>
      <w:r w:rsidRPr="002214BC">
        <w:t>Have guardians be visible and in uniform at key </w:t>
      </w:r>
      <w:r w:rsidRPr="00D729BA">
        <w:t>community events</w:t>
      </w:r>
      <w:r w:rsidRPr="002214BC">
        <w:rPr>
          <w:b/>
          <w:bCs/>
        </w:rPr>
        <w:t> </w:t>
      </w:r>
      <w:r w:rsidRPr="002214BC">
        <w:t>like children’s celebrations, harvest festivals, Indigenous Day, etc.</w:t>
      </w:r>
    </w:p>
    <w:p w14:paraId="3D72B2BD" w14:textId="77777777" w:rsidR="00F3380D" w:rsidRDefault="00D729BA" w:rsidP="00CB1BD7">
      <w:pPr>
        <w:pStyle w:val="ListParagraph"/>
        <w:numPr>
          <w:ilvl w:val="0"/>
          <w:numId w:val="3"/>
        </w:numPr>
        <w:spacing w:before="120" w:after="120"/>
      </w:pPr>
      <w:r w:rsidRPr="00D729BA">
        <w:t>Participate in fundraising activities for youth initiatives</w:t>
      </w:r>
      <w:r w:rsidRPr="00D729BA">
        <w:rPr>
          <w:b/>
          <w:bCs/>
        </w:rPr>
        <w:t> </w:t>
      </w:r>
      <w:r w:rsidRPr="00D729BA">
        <w:t>– donate a door prize, make food, provide transportation.</w:t>
      </w:r>
    </w:p>
    <w:p w14:paraId="2EDB5B5A" w14:textId="31A06956" w:rsidR="00713F5E" w:rsidRDefault="00F3380D" w:rsidP="00CB1BD7">
      <w:pPr>
        <w:pStyle w:val="ListParagraph"/>
        <w:numPr>
          <w:ilvl w:val="0"/>
          <w:numId w:val="3"/>
        </w:numPr>
        <w:spacing w:before="120" w:after="120"/>
      </w:pPr>
      <w:r w:rsidRPr="00F3380D">
        <w:t>Provide transportation and logistical support</w:t>
      </w:r>
      <w:r w:rsidRPr="00F3380D">
        <w:rPr>
          <w:b/>
          <w:bCs/>
        </w:rPr>
        <w:t> </w:t>
      </w:r>
      <w:r w:rsidRPr="00F3380D">
        <w:t>to youth activities such as school field trips, rediscovery camps, culture camps, canoe journeys, etc.</w:t>
      </w:r>
    </w:p>
    <w:p w14:paraId="46B8AB25" w14:textId="77777777" w:rsidR="00CB1BD7" w:rsidRPr="00C35400" w:rsidRDefault="00CB1BD7" w:rsidP="00CB1BD7">
      <w:pPr>
        <w:spacing w:before="120" w:after="120"/>
      </w:pPr>
    </w:p>
    <w:p w14:paraId="4F2D4B7F" w14:textId="77777777" w:rsidR="00C35400" w:rsidRDefault="00C35400" w:rsidP="00CB1BD7">
      <w:pPr>
        <w:numPr>
          <w:ilvl w:val="0"/>
          <w:numId w:val="2"/>
        </w:numPr>
        <w:spacing w:before="120" w:after="120"/>
        <w:contextualSpacing/>
      </w:pPr>
      <w:r w:rsidRPr="00C35400">
        <w:t>Create opportunities for youth to gain work experience through mentorships, job shadowing, summer employment, or internship positions within your guardian program.</w:t>
      </w:r>
    </w:p>
    <w:p w14:paraId="44740E78" w14:textId="77777777" w:rsidR="00A951B1" w:rsidRPr="00A951B1" w:rsidRDefault="00A951B1" w:rsidP="00CB1BD7">
      <w:pPr>
        <w:pStyle w:val="ListParagraph"/>
        <w:numPr>
          <w:ilvl w:val="0"/>
          <w:numId w:val="7"/>
        </w:numPr>
        <w:spacing w:before="120" w:after="120"/>
      </w:pPr>
      <w:r w:rsidRPr="00A951B1">
        <w:t>Provide formal opportunities for job shadowing or mentorships for young people interested in becoming guardians.</w:t>
      </w:r>
    </w:p>
    <w:p w14:paraId="105A3582" w14:textId="369845BC" w:rsidR="002214BC" w:rsidRDefault="002214BC" w:rsidP="00CB1BD7">
      <w:pPr>
        <w:pStyle w:val="ListParagraph"/>
        <w:numPr>
          <w:ilvl w:val="0"/>
          <w:numId w:val="7"/>
        </w:numPr>
        <w:spacing w:before="120" w:after="120"/>
      </w:pPr>
      <w:r w:rsidRPr="002214BC">
        <w:t>As part of your Indigenous Guardian program consider creating a "Junior Guardian" position to provide a youth with work experience or summer student employment.</w:t>
      </w:r>
    </w:p>
    <w:p w14:paraId="3B83736E" w14:textId="77777777" w:rsidR="00713F5E" w:rsidRDefault="00713F5E" w:rsidP="00CB1BD7">
      <w:pPr>
        <w:pStyle w:val="ListParagraph"/>
        <w:numPr>
          <w:ilvl w:val="0"/>
          <w:numId w:val="7"/>
        </w:numPr>
        <w:spacing w:before="120" w:after="120"/>
      </w:pPr>
      <w:r w:rsidRPr="00713F5E">
        <w:t>Invite youth to go out on patrol with guardians and get them directly involved in field-based activities. Be sure to address any consent, insurance, or safety requirements.</w:t>
      </w:r>
    </w:p>
    <w:p w14:paraId="3CF00D24" w14:textId="77777777" w:rsidR="00713F5E" w:rsidRDefault="00713F5E" w:rsidP="00CB1BD7">
      <w:pPr>
        <w:pStyle w:val="ListParagraph"/>
        <w:numPr>
          <w:ilvl w:val="0"/>
          <w:numId w:val="7"/>
        </w:numPr>
        <w:spacing w:before="120" w:after="120"/>
      </w:pPr>
      <w:r w:rsidRPr="00713F5E">
        <w:t>Get youth involved in physical work that guardians are doin</w:t>
      </w:r>
      <w:r w:rsidRPr="00713F5E">
        <w:rPr>
          <w:b/>
          <w:bCs/>
        </w:rPr>
        <w:t>g</w:t>
      </w:r>
      <w:r w:rsidRPr="00713F5E">
        <w:t> such as cleaning up significant cultural sites or campsites, building cabins, cutting hiking trails, etc.</w:t>
      </w:r>
    </w:p>
    <w:p w14:paraId="2A6D3B2A" w14:textId="07E02E4B" w:rsidR="00713F5E" w:rsidRDefault="00713F5E" w:rsidP="00CB1BD7">
      <w:pPr>
        <w:pStyle w:val="ListParagraph"/>
        <w:numPr>
          <w:ilvl w:val="0"/>
          <w:numId w:val="7"/>
        </w:numPr>
        <w:spacing w:before="120" w:after="120"/>
      </w:pPr>
      <w:r w:rsidRPr="00713F5E">
        <w:t>Set up a </w:t>
      </w:r>
      <w:r w:rsidRPr="00CB1BD7">
        <w:t>monitoring program</w:t>
      </w:r>
      <w:r w:rsidRPr="00713F5E">
        <w:rPr>
          <w:b/>
          <w:bCs/>
        </w:rPr>
        <w:t> </w:t>
      </w:r>
      <w:r w:rsidRPr="00713F5E">
        <w:t>for youth to participate in.</w:t>
      </w:r>
    </w:p>
    <w:p w14:paraId="67232459" w14:textId="4C8456D9" w:rsidR="00CB1BD7" w:rsidRDefault="00CB1BD7" w:rsidP="00CB1BD7">
      <w:pPr>
        <w:numPr>
          <w:ilvl w:val="0"/>
          <w:numId w:val="7"/>
        </w:numPr>
        <w:spacing w:before="120" w:after="120"/>
        <w:contextualSpacing/>
      </w:pPr>
      <w:r w:rsidRPr="00C35400">
        <w:t>Help connect youth to seasonal activities happening on the land such as fish camps, seasonal food harvesting and processing, or medicine harvesting.</w:t>
      </w:r>
    </w:p>
    <w:p w14:paraId="2B22FFD1" w14:textId="77777777" w:rsidR="00CB1BD7" w:rsidRPr="00C35400" w:rsidRDefault="00CB1BD7" w:rsidP="00CB1BD7">
      <w:pPr>
        <w:spacing w:before="120" w:after="120"/>
        <w:ind w:left="1440"/>
        <w:contextualSpacing/>
      </w:pPr>
    </w:p>
    <w:p w14:paraId="17B61751" w14:textId="77777777" w:rsidR="00C35400" w:rsidRDefault="00C35400" w:rsidP="00CB1BD7">
      <w:pPr>
        <w:numPr>
          <w:ilvl w:val="0"/>
          <w:numId w:val="2"/>
        </w:numPr>
        <w:spacing w:before="120" w:after="120"/>
        <w:contextualSpacing/>
      </w:pPr>
      <w:r w:rsidRPr="00C35400">
        <w:t>Find specific ways to encourage girls to participate in guardian activities. Make sure young women are front and centre as role models and mentors.</w:t>
      </w:r>
    </w:p>
    <w:p w14:paraId="3023DF6A" w14:textId="77777777" w:rsidR="00CB1BD7" w:rsidRPr="00C35400" w:rsidRDefault="00CB1BD7" w:rsidP="00CB1BD7">
      <w:pPr>
        <w:spacing w:before="120" w:after="120"/>
        <w:ind w:left="720"/>
        <w:contextualSpacing/>
      </w:pPr>
    </w:p>
    <w:p w14:paraId="58AA1F90" w14:textId="77777777" w:rsidR="00C35400" w:rsidRDefault="00C35400" w:rsidP="00CB1BD7">
      <w:pPr>
        <w:numPr>
          <w:ilvl w:val="0"/>
          <w:numId w:val="2"/>
        </w:numPr>
        <w:spacing w:before="120" w:after="120"/>
        <w:contextualSpacing/>
      </w:pPr>
      <w:r w:rsidRPr="00C35400">
        <w:t>Schedule activities when youth are available and not in school – evenings, weekends, and summer.</w:t>
      </w:r>
    </w:p>
    <w:p w14:paraId="1542C564" w14:textId="77777777" w:rsidR="00CB1BD7" w:rsidRDefault="00CB1BD7" w:rsidP="00CB1BD7"/>
    <w:p w14:paraId="6A45DD2C" w14:textId="33171BD8" w:rsidR="00CB1BD7" w:rsidRPr="00C35400" w:rsidRDefault="00CB1BD7" w:rsidP="00CB1BD7">
      <w:pPr>
        <w:numPr>
          <w:ilvl w:val="0"/>
          <w:numId w:val="2"/>
        </w:numPr>
        <w:spacing w:before="120" w:after="120"/>
        <w:contextualSpacing/>
      </w:pPr>
      <w:r w:rsidRPr="00CB1BD7">
        <w:t>Use tools such as </w:t>
      </w:r>
      <w:r w:rsidRPr="00CB1BD7">
        <w:rPr>
          <w:b/>
          <w:bCs/>
        </w:rPr>
        <w:t>social media,</w:t>
      </w:r>
      <w:r w:rsidRPr="00CB1BD7">
        <w:t xml:space="preserve"> photography, video, </w:t>
      </w:r>
      <w:proofErr w:type="spellStart"/>
      <w:r w:rsidRPr="00CB1BD7">
        <w:t>GoPros</w:t>
      </w:r>
      <w:proofErr w:type="spellEnd"/>
      <w:r w:rsidRPr="00CB1BD7">
        <w:t>, voice recording, drawing, crafting, writing, music, etc. to capture and share youth observations and experiences</w:t>
      </w:r>
      <w:r>
        <w:t xml:space="preserve">. </w:t>
      </w:r>
      <w:r w:rsidRPr="00CB1BD7">
        <w:t>See the story '</w:t>
      </w:r>
      <w:hyperlink r:id="rId5" w:history="1">
        <w:r w:rsidRPr="00CB1BD7">
          <w:rPr>
            <w:rStyle w:val="Hyperlink"/>
          </w:rPr>
          <w:t>Grassy Narrows Youth - A Powerful Voice for the Land</w:t>
        </w:r>
      </w:hyperlink>
      <w:r w:rsidRPr="00CB1BD7">
        <w:t>' for an inspiring youth video!</w:t>
      </w:r>
    </w:p>
    <w:sectPr w:rsidR="00CB1BD7" w:rsidRPr="00C35400" w:rsidSect="007D758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7702A"/>
    <w:multiLevelType w:val="hybridMultilevel"/>
    <w:tmpl w:val="97E0F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3E3860"/>
    <w:multiLevelType w:val="multilevel"/>
    <w:tmpl w:val="E0D0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E7416"/>
    <w:multiLevelType w:val="multilevel"/>
    <w:tmpl w:val="6362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23277"/>
    <w:multiLevelType w:val="multilevel"/>
    <w:tmpl w:val="5A06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517AF0"/>
    <w:multiLevelType w:val="multilevel"/>
    <w:tmpl w:val="3A06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7439D"/>
    <w:multiLevelType w:val="multilevel"/>
    <w:tmpl w:val="328ED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012497"/>
    <w:multiLevelType w:val="hybridMultilevel"/>
    <w:tmpl w:val="9FEC9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180184"/>
    <w:multiLevelType w:val="multilevel"/>
    <w:tmpl w:val="B73AA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31CB"/>
    <w:multiLevelType w:val="multilevel"/>
    <w:tmpl w:val="DE1C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0A53C3"/>
    <w:multiLevelType w:val="multilevel"/>
    <w:tmpl w:val="6316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21241"/>
    <w:multiLevelType w:val="multilevel"/>
    <w:tmpl w:val="FB10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2543E"/>
    <w:multiLevelType w:val="multilevel"/>
    <w:tmpl w:val="367A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F15EF"/>
    <w:multiLevelType w:val="hybridMultilevel"/>
    <w:tmpl w:val="6F601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5F23FA"/>
    <w:multiLevelType w:val="multilevel"/>
    <w:tmpl w:val="EF4A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919769">
    <w:abstractNumId w:val="8"/>
  </w:num>
  <w:num w:numId="2" w16cid:durableId="86267083">
    <w:abstractNumId w:val="9"/>
  </w:num>
  <w:num w:numId="3" w16cid:durableId="1628706122">
    <w:abstractNumId w:val="12"/>
  </w:num>
  <w:num w:numId="4" w16cid:durableId="88502459">
    <w:abstractNumId w:val="10"/>
  </w:num>
  <w:num w:numId="5" w16cid:durableId="299850561">
    <w:abstractNumId w:val="5"/>
  </w:num>
  <w:num w:numId="6" w16cid:durableId="305817846">
    <w:abstractNumId w:val="1"/>
  </w:num>
  <w:num w:numId="7" w16cid:durableId="1844930267">
    <w:abstractNumId w:val="6"/>
  </w:num>
  <w:num w:numId="8" w16cid:durableId="271788107">
    <w:abstractNumId w:val="2"/>
  </w:num>
  <w:num w:numId="9" w16cid:durableId="1636568988">
    <w:abstractNumId w:val="13"/>
  </w:num>
  <w:num w:numId="10" w16cid:durableId="1302345867">
    <w:abstractNumId w:val="3"/>
  </w:num>
  <w:num w:numId="11" w16cid:durableId="1217745182">
    <w:abstractNumId w:val="7"/>
  </w:num>
  <w:num w:numId="12" w16cid:durableId="769355235">
    <w:abstractNumId w:val="4"/>
  </w:num>
  <w:num w:numId="13" w16cid:durableId="173688703">
    <w:abstractNumId w:val="0"/>
  </w:num>
  <w:num w:numId="14" w16cid:durableId="1063913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87"/>
    <w:rsid w:val="00101954"/>
    <w:rsid w:val="00150913"/>
    <w:rsid w:val="002214BC"/>
    <w:rsid w:val="002515EE"/>
    <w:rsid w:val="00295187"/>
    <w:rsid w:val="0043414C"/>
    <w:rsid w:val="00444313"/>
    <w:rsid w:val="004C6A69"/>
    <w:rsid w:val="004F6B35"/>
    <w:rsid w:val="0052506E"/>
    <w:rsid w:val="00660358"/>
    <w:rsid w:val="006A27EC"/>
    <w:rsid w:val="00712F35"/>
    <w:rsid w:val="00713F5E"/>
    <w:rsid w:val="007D16A9"/>
    <w:rsid w:val="007D7585"/>
    <w:rsid w:val="00831E99"/>
    <w:rsid w:val="00870334"/>
    <w:rsid w:val="00A85750"/>
    <w:rsid w:val="00A951B1"/>
    <w:rsid w:val="00C20285"/>
    <w:rsid w:val="00C35400"/>
    <w:rsid w:val="00CB1BD7"/>
    <w:rsid w:val="00D02405"/>
    <w:rsid w:val="00D20C8C"/>
    <w:rsid w:val="00D252A8"/>
    <w:rsid w:val="00D729BA"/>
    <w:rsid w:val="00DC7541"/>
    <w:rsid w:val="00F338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FDFEBA"/>
  <w15:chartTrackingRefBased/>
  <w15:docId w15:val="{36B90579-AE0D-3340-ADE3-40AAF335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1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1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1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1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187"/>
    <w:rPr>
      <w:rFonts w:eastAsiaTheme="majorEastAsia" w:cstheme="majorBidi"/>
      <w:color w:val="272727" w:themeColor="text1" w:themeTint="D8"/>
    </w:rPr>
  </w:style>
  <w:style w:type="paragraph" w:styleId="Title">
    <w:name w:val="Title"/>
    <w:basedOn w:val="Normal"/>
    <w:next w:val="Normal"/>
    <w:link w:val="TitleChar"/>
    <w:uiPriority w:val="10"/>
    <w:qFormat/>
    <w:rsid w:val="002951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1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1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5187"/>
    <w:rPr>
      <w:i/>
      <w:iCs/>
      <w:color w:val="404040" w:themeColor="text1" w:themeTint="BF"/>
    </w:rPr>
  </w:style>
  <w:style w:type="paragraph" w:styleId="ListParagraph">
    <w:name w:val="List Paragraph"/>
    <w:basedOn w:val="Normal"/>
    <w:uiPriority w:val="34"/>
    <w:qFormat/>
    <w:rsid w:val="00295187"/>
    <w:pPr>
      <w:ind w:left="720"/>
      <w:contextualSpacing/>
    </w:pPr>
  </w:style>
  <w:style w:type="character" w:styleId="IntenseEmphasis">
    <w:name w:val="Intense Emphasis"/>
    <w:basedOn w:val="DefaultParagraphFont"/>
    <w:uiPriority w:val="21"/>
    <w:qFormat/>
    <w:rsid w:val="00295187"/>
    <w:rPr>
      <w:i/>
      <w:iCs/>
      <w:color w:val="0F4761" w:themeColor="accent1" w:themeShade="BF"/>
    </w:rPr>
  </w:style>
  <w:style w:type="paragraph" w:styleId="IntenseQuote">
    <w:name w:val="Intense Quote"/>
    <w:basedOn w:val="Normal"/>
    <w:next w:val="Normal"/>
    <w:link w:val="IntenseQuoteChar"/>
    <w:uiPriority w:val="30"/>
    <w:qFormat/>
    <w:rsid w:val="00295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187"/>
    <w:rPr>
      <w:i/>
      <w:iCs/>
      <w:color w:val="0F4761" w:themeColor="accent1" w:themeShade="BF"/>
    </w:rPr>
  </w:style>
  <w:style w:type="character" w:styleId="IntenseReference">
    <w:name w:val="Intense Reference"/>
    <w:basedOn w:val="DefaultParagraphFont"/>
    <w:uiPriority w:val="32"/>
    <w:qFormat/>
    <w:rsid w:val="00295187"/>
    <w:rPr>
      <w:b/>
      <w:bCs/>
      <w:smallCaps/>
      <w:color w:val="0F4761" w:themeColor="accent1" w:themeShade="BF"/>
      <w:spacing w:val="5"/>
    </w:rPr>
  </w:style>
  <w:style w:type="character" w:customStyle="1" w:styleId="apple-converted-space">
    <w:name w:val="apple-converted-space"/>
    <w:basedOn w:val="DefaultParagraphFont"/>
    <w:rsid w:val="00CB1BD7"/>
  </w:style>
  <w:style w:type="character" w:styleId="Strong">
    <w:name w:val="Strong"/>
    <w:basedOn w:val="DefaultParagraphFont"/>
    <w:uiPriority w:val="22"/>
    <w:qFormat/>
    <w:rsid w:val="00CB1BD7"/>
    <w:rPr>
      <w:b/>
      <w:bCs/>
    </w:rPr>
  </w:style>
  <w:style w:type="character" w:styleId="Hyperlink">
    <w:name w:val="Hyperlink"/>
    <w:basedOn w:val="DefaultParagraphFont"/>
    <w:uiPriority w:val="99"/>
    <w:unhideWhenUsed/>
    <w:rsid w:val="00CB1BD7"/>
    <w:rPr>
      <w:color w:val="467886" w:themeColor="hyperlink"/>
      <w:u w:val="single"/>
    </w:rPr>
  </w:style>
  <w:style w:type="character" w:styleId="UnresolvedMention">
    <w:name w:val="Unresolved Mention"/>
    <w:basedOn w:val="DefaultParagraphFont"/>
    <w:uiPriority w:val="99"/>
    <w:semiHidden/>
    <w:unhideWhenUsed/>
    <w:rsid w:val="00CB1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9500">
      <w:bodyDiv w:val="1"/>
      <w:marLeft w:val="0"/>
      <w:marRight w:val="0"/>
      <w:marTop w:val="0"/>
      <w:marBottom w:val="0"/>
      <w:divBdr>
        <w:top w:val="none" w:sz="0" w:space="0" w:color="auto"/>
        <w:left w:val="none" w:sz="0" w:space="0" w:color="auto"/>
        <w:bottom w:val="none" w:sz="0" w:space="0" w:color="auto"/>
        <w:right w:val="none" w:sz="0" w:space="0" w:color="auto"/>
      </w:divBdr>
    </w:div>
    <w:div w:id="153761126">
      <w:bodyDiv w:val="1"/>
      <w:marLeft w:val="0"/>
      <w:marRight w:val="0"/>
      <w:marTop w:val="0"/>
      <w:marBottom w:val="0"/>
      <w:divBdr>
        <w:top w:val="none" w:sz="0" w:space="0" w:color="auto"/>
        <w:left w:val="none" w:sz="0" w:space="0" w:color="auto"/>
        <w:bottom w:val="none" w:sz="0" w:space="0" w:color="auto"/>
        <w:right w:val="none" w:sz="0" w:space="0" w:color="auto"/>
      </w:divBdr>
    </w:div>
    <w:div w:id="543637764">
      <w:bodyDiv w:val="1"/>
      <w:marLeft w:val="0"/>
      <w:marRight w:val="0"/>
      <w:marTop w:val="0"/>
      <w:marBottom w:val="0"/>
      <w:divBdr>
        <w:top w:val="none" w:sz="0" w:space="0" w:color="auto"/>
        <w:left w:val="none" w:sz="0" w:space="0" w:color="auto"/>
        <w:bottom w:val="none" w:sz="0" w:space="0" w:color="auto"/>
        <w:right w:val="none" w:sz="0" w:space="0" w:color="auto"/>
      </w:divBdr>
    </w:div>
    <w:div w:id="636027411">
      <w:bodyDiv w:val="1"/>
      <w:marLeft w:val="0"/>
      <w:marRight w:val="0"/>
      <w:marTop w:val="0"/>
      <w:marBottom w:val="0"/>
      <w:divBdr>
        <w:top w:val="none" w:sz="0" w:space="0" w:color="auto"/>
        <w:left w:val="none" w:sz="0" w:space="0" w:color="auto"/>
        <w:bottom w:val="none" w:sz="0" w:space="0" w:color="auto"/>
        <w:right w:val="none" w:sz="0" w:space="0" w:color="auto"/>
      </w:divBdr>
    </w:div>
    <w:div w:id="656112708">
      <w:bodyDiv w:val="1"/>
      <w:marLeft w:val="0"/>
      <w:marRight w:val="0"/>
      <w:marTop w:val="0"/>
      <w:marBottom w:val="0"/>
      <w:divBdr>
        <w:top w:val="none" w:sz="0" w:space="0" w:color="auto"/>
        <w:left w:val="none" w:sz="0" w:space="0" w:color="auto"/>
        <w:bottom w:val="none" w:sz="0" w:space="0" w:color="auto"/>
        <w:right w:val="none" w:sz="0" w:space="0" w:color="auto"/>
      </w:divBdr>
    </w:div>
    <w:div w:id="803156854">
      <w:bodyDiv w:val="1"/>
      <w:marLeft w:val="0"/>
      <w:marRight w:val="0"/>
      <w:marTop w:val="0"/>
      <w:marBottom w:val="0"/>
      <w:divBdr>
        <w:top w:val="none" w:sz="0" w:space="0" w:color="auto"/>
        <w:left w:val="none" w:sz="0" w:space="0" w:color="auto"/>
        <w:bottom w:val="none" w:sz="0" w:space="0" w:color="auto"/>
        <w:right w:val="none" w:sz="0" w:space="0" w:color="auto"/>
      </w:divBdr>
    </w:div>
    <w:div w:id="834566167">
      <w:bodyDiv w:val="1"/>
      <w:marLeft w:val="0"/>
      <w:marRight w:val="0"/>
      <w:marTop w:val="0"/>
      <w:marBottom w:val="0"/>
      <w:divBdr>
        <w:top w:val="none" w:sz="0" w:space="0" w:color="auto"/>
        <w:left w:val="none" w:sz="0" w:space="0" w:color="auto"/>
        <w:bottom w:val="none" w:sz="0" w:space="0" w:color="auto"/>
        <w:right w:val="none" w:sz="0" w:space="0" w:color="auto"/>
      </w:divBdr>
    </w:div>
    <w:div w:id="1484618504">
      <w:bodyDiv w:val="1"/>
      <w:marLeft w:val="0"/>
      <w:marRight w:val="0"/>
      <w:marTop w:val="0"/>
      <w:marBottom w:val="0"/>
      <w:divBdr>
        <w:top w:val="none" w:sz="0" w:space="0" w:color="auto"/>
        <w:left w:val="none" w:sz="0" w:space="0" w:color="auto"/>
        <w:bottom w:val="none" w:sz="0" w:space="0" w:color="auto"/>
        <w:right w:val="none" w:sz="0" w:space="0" w:color="auto"/>
      </w:divBdr>
    </w:div>
    <w:div w:id="1666014364">
      <w:bodyDiv w:val="1"/>
      <w:marLeft w:val="0"/>
      <w:marRight w:val="0"/>
      <w:marTop w:val="0"/>
      <w:marBottom w:val="0"/>
      <w:divBdr>
        <w:top w:val="none" w:sz="0" w:space="0" w:color="auto"/>
        <w:left w:val="none" w:sz="0" w:space="0" w:color="auto"/>
        <w:bottom w:val="none" w:sz="0" w:space="0" w:color="auto"/>
        <w:right w:val="none" w:sz="0" w:space="0" w:color="auto"/>
      </w:divBdr>
    </w:div>
    <w:div w:id="1905679013">
      <w:bodyDiv w:val="1"/>
      <w:marLeft w:val="0"/>
      <w:marRight w:val="0"/>
      <w:marTop w:val="0"/>
      <w:marBottom w:val="0"/>
      <w:divBdr>
        <w:top w:val="none" w:sz="0" w:space="0" w:color="auto"/>
        <w:left w:val="none" w:sz="0" w:space="0" w:color="auto"/>
        <w:bottom w:val="none" w:sz="0" w:space="0" w:color="auto"/>
        <w:right w:val="none" w:sz="0" w:space="0" w:color="auto"/>
      </w:divBdr>
    </w:div>
    <w:div w:id="2025008117">
      <w:bodyDiv w:val="1"/>
      <w:marLeft w:val="0"/>
      <w:marRight w:val="0"/>
      <w:marTop w:val="0"/>
      <w:marBottom w:val="0"/>
      <w:divBdr>
        <w:top w:val="none" w:sz="0" w:space="0" w:color="auto"/>
        <w:left w:val="none" w:sz="0" w:space="0" w:color="auto"/>
        <w:bottom w:val="none" w:sz="0" w:space="0" w:color="auto"/>
        <w:right w:val="none" w:sz="0" w:space="0" w:color="auto"/>
      </w:divBdr>
    </w:div>
    <w:div w:id="210587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gaYz8YWsO8&amp;t=3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Remtulla</dc:creator>
  <cp:keywords/>
  <dc:description/>
  <cp:lastModifiedBy>Zahra Remtulla</cp:lastModifiedBy>
  <cp:revision>22</cp:revision>
  <dcterms:created xsi:type="dcterms:W3CDTF">2024-04-07T22:47:00Z</dcterms:created>
  <dcterms:modified xsi:type="dcterms:W3CDTF">2024-08-02T19:23:00Z</dcterms:modified>
</cp:coreProperties>
</file>